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1C" w:rsidRDefault="000F131C">
      <w:pPr>
        <w:tabs>
          <w:tab w:val="center" w:pos="5076"/>
        </w:tabs>
        <w:jc w:val="center"/>
      </w:pPr>
      <w:bookmarkStart w:id="0" w:name="_GoBack"/>
      <w:bookmarkEnd w:id="0"/>
      <w:r>
        <w:rPr>
          <w:b/>
        </w:rPr>
        <w:t xml:space="preserve"> Western </w:t>
      </w:r>
      <w:r w:rsidR="008C6947">
        <w:rPr>
          <w:b/>
        </w:rPr>
        <w:t>University</w:t>
      </w:r>
    </w:p>
    <w:p w:rsidR="000F131C" w:rsidRDefault="000F131C">
      <w:pPr>
        <w:tabs>
          <w:tab w:val="center" w:pos="5076"/>
        </w:tabs>
        <w:jc w:val="center"/>
        <w:rPr>
          <w:i/>
        </w:rPr>
      </w:pPr>
      <w:r>
        <w:rPr>
          <w:b/>
          <w:i/>
        </w:rPr>
        <w:t>Department of Mechanical &amp; Materials Engineering</w:t>
      </w:r>
    </w:p>
    <w:p w:rsidR="000F131C" w:rsidRDefault="000F131C">
      <w:pPr>
        <w:jc w:val="center"/>
      </w:pPr>
    </w:p>
    <w:p w:rsidR="000F131C" w:rsidRDefault="000F131C">
      <w:pPr>
        <w:tabs>
          <w:tab w:val="center" w:pos="5076"/>
        </w:tabs>
        <w:jc w:val="center"/>
        <w:rPr>
          <w:b/>
          <w:sz w:val="32"/>
          <w:szCs w:val="32"/>
        </w:rPr>
      </w:pPr>
      <w:r w:rsidRPr="003A36D2">
        <w:rPr>
          <w:b/>
          <w:sz w:val="32"/>
          <w:szCs w:val="32"/>
        </w:rPr>
        <w:t xml:space="preserve">MME </w:t>
      </w:r>
      <w:r w:rsidR="003A36D2" w:rsidRPr="003A36D2">
        <w:rPr>
          <w:b/>
          <w:sz w:val="32"/>
          <w:szCs w:val="32"/>
        </w:rPr>
        <w:t>4427</w:t>
      </w:r>
      <w:r w:rsidR="003A345C">
        <w:rPr>
          <w:b/>
          <w:sz w:val="32"/>
          <w:szCs w:val="32"/>
        </w:rPr>
        <w:t>a</w:t>
      </w:r>
      <w:r w:rsidRPr="003A36D2">
        <w:rPr>
          <w:b/>
          <w:sz w:val="32"/>
          <w:szCs w:val="32"/>
        </w:rPr>
        <w:t xml:space="preserve"> - “</w:t>
      </w:r>
      <w:r w:rsidR="008C6947">
        <w:rPr>
          <w:b/>
          <w:bCs/>
          <w:sz w:val="32"/>
          <w:szCs w:val="32"/>
        </w:rPr>
        <w:t>Selected Topics in Mechanical Engineering II</w:t>
      </w:r>
      <w:r w:rsidRPr="003A36D2">
        <w:rPr>
          <w:b/>
          <w:sz w:val="32"/>
          <w:szCs w:val="32"/>
        </w:rPr>
        <w:t>”</w:t>
      </w:r>
    </w:p>
    <w:p w:rsidR="008C6947" w:rsidRPr="003A36D2" w:rsidRDefault="008C6947">
      <w:pPr>
        <w:tabs>
          <w:tab w:val="center" w:pos="5076"/>
        </w:tabs>
        <w:jc w:val="center"/>
        <w:rPr>
          <w:b/>
          <w:sz w:val="32"/>
          <w:szCs w:val="32"/>
        </w:rPr>
      </w:pPr>
      <w:r>
        <w:rPr>
          <w:b/>
          <w:sz w:val="32"/>
          <w:szCs w:val="32"/>
        </w:rPr>
        <w:t>(</w:t>
      </w:r>
      <w:r w:rsidR="002352BE">
        <w:rPr>
          <w:b/>
          <w:sz w:val="32"/>
        </w:rPr>
        <w:t>Advanced Topics in Computer Aided Engineering</w:t>
      </w:r>
      <w:r>
        <w:rPr>
          <w:b/>
          <w:sz w:val="32"/>
          <w:szCs w:val="32"/>
        </w:rPr>
        <w:t>)</w:t>
      </w:r>
    </w:p>
    <w:p w:rsidR="000F131C" w:rsidRDefault="000F131C">
      <w:pPr>
        <w:tabs>
          <w:tab w:val="center" w:pos="5076"/>
        </w:tabs>
        <w:jc w:val="center"/>
      </w:pPr>
    </w:p>
    <w:p w:rsidR="000F131C" w:rsidRDefault="000F131C">
      <w:pPr>
        <w:tabs>
          <w:tab w:val="center" w:pos="5076"/>
        </w:tabs>
        <w:jc w:val="center"/>
      </w:pPr>
      <w:r>
        <w:rPr>
          <w:b/>
        </w:rPr>
        <w:t>COURSE OUTLINE – 20</w:t>
      </w:r>
      <w:r w:rsidR="008A77A9">
        <w:rPr>
          <w:b/>
        </w:rPr>
        <w:t>1</w:t>
      </w:r>
      <w:r w:rsidR="008C6947">
        <w:rPr>
          <w:b/>
        </w:rPr>
        <w:t>3</w:t>
      </w:r>
      <w:r>
        <w:rPr>
          <w:b/>
        </w:rPr>
        <w:t>-20</w:t>
      </w:r>
      <w:r w:rsidR="00FD551F">
        <w:rPr>
          <w:b/>
        </w:rPr>
        <w:t>1</w:t>
      </w:r>
      <w:r w:rsidR="008C6947">
        <w:rPr>
          <w:b/>
        </w:rPr>
        <w:t>4</w:t>
      </w:r>
    </w:p>
    <w:p w:rsidR="000F131C" w:rsidRDefault="000F131C"/>
    <w:tbl>
      <w:tblPr>
        <w:tblW w:w="5263" w:type="pct"/>
        <w:tblBorders>
          <w:top w:val="single" w:sz="18" w:space="0" w:color="auto"/>
        </w:tblBorders>
        <w:tblLayout w:type="fixed"/>
        <w:tblLook w:val="0000" w:firstRow="0" w:lastRow="0" w:firstColumn="0" w:lastColumn="0" w:noHBand="0" w:noVBand="0"/>
      </w:tblPr>
      <w:tblGrid>
        <w:gridCol w:w="2305"/>
        <w:gridCol w:w="8684"/>
      </w:tblGrid>
      <w:tr w:rsidR="000F131C" w:rsidTr="00AD3365">
        <w:tc>
          <w:tcPr>
            <w:tcW w:w="1049" w:type="pct"/>
          </w:tcPr>
          <w:p w:rsidR="000F131C" w:rsidRPr="002352BE" w:rsidRDefault="000F131C" w:rsidP="00600EB9">
            <w:pPr>
              <w:spacing w:before="120"/>
              <w:rPr>
                <w:b/>
                <w:i/>
                <w:sz w:val="22"/>
                <w:szCs w:val="22"/>
              </w:rPr>
            </w:pPr>
            <w:r w:rsidRPr="002352BE">
              <w:rPr>
                <w:b/>
                <w:i/>
                <w:sz w:val="22"/>
                <w:szCs w:val="22"/>
              </w:rPr>
              <w:t xml:space="preserve">CALENDAR DESCRIPTION: </w:t>
            </w:r>
          </w:p>
        </w:tc>
        <w:tc>
          <w:tcPr>
            <w:tcW w:w="3951" w:type="pct"/>
          </w:tcPr>
          <w:p w:rsidR="000F131C" w:rsidRPr="002352BE" w:rsidRDefault="002352BE" w:rsidP="003A36D2">
            <w:pPr>
              <w:tabs>
                <w:tab w:val="left" w:pos="-720"/>
                <w:tab w:val="left" w:pos="0"/>
                <w:tab w:val="left" w:pos="720"/>
                <w:tab w:val="left" w:pos="1440"/>
                <w:tab w:val="left" w:pos="2160"/>
              </w:tabs>
              <w:suppressAutoHyphens/>
              <w:spacing w:before="120" w:after="120"/>
              <w:jc w:val="both"/>
              <w:rPr>
                <w:sz w:val="22"/>
                <w:szCs w:val="22"/>
              </w:rPr>
            </w:pPr>
            <w:r w:rsidRPr="009A6869">
              <w:rPr>
                <w:sz w:val="22"/>
                <w:szCs w:val="22"/>
              </w:rPr>
              <w:t>Highly nonlinear structural analysis, structural and topological optimization, flexible mechanism analysis, event based motion simulation, nonlinear thermal analysis, multi physics simulation</w:t>
            </w:r>
            <w:r w:rsidR="004572FE" w:rsidRPr="009A6869">
              <w:rPr>
                <w:sz w:val="22"/>
                <w:szCs w:val="22"/>
              </w:rPr>
              <w:t>, fluid flow analysis</w:t>
            </w:r>
          </w:p>
        </w:tc>
      </w:tr>
      <w:tr w:rsidR="00204F49" w:rsidTr="002352BE">
        <w:trPr>
          <w:trHeight w:val="1440"/>
        </w:trPr>
        <w:tc>
          <w:tcPr>
            <w:tcW w:w="1049" w:type="pct"/>
          </w:tcPr>
          <w:p w:rsidR="00204F49" w:rsidRPr="002352BE" w:rsidRDefault="00204F49">
            <w:pPr>
              <w:rPr>
                <w:b/>
                <w:i/>
                <w:sz w:val="22"/>
                <w:szCs w:val="22"/>
              </w:rPr>
            </w:pPr>
            <w:r w:rsidRPr="002352BE">
              <w:rPr>
                <w:b/>
                <w:i/>
                <w:sz w:val="22"/>
                <w:szCs w:val="22"/>
              </w:rPr>
              <w:t>COURSE INFORMATION:</w:t>
            </w:r>
          </w:p>
        </w:tc>
        <w:tc>
          <w:tcPr>
            <w:tcW w:w="3951"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5765"/>
            </w:tblGrid>
            <w:tr w:rsidR="00204F49" w:rsidRPr="002352BE" w:rsidTr="002352BE">
              <w:tc>
                <w:tcPr>
                  <w:tcW w:w="1867" w:type="dxa"/>
                </w:tcPr>
                <w:p w:rsidR="00204F49" w:rsidRPr="002352BE" w:rsidRDefault="00204F49">
                  <w:pPr>
                    <w:rPr>
                      <w:spacing w:val="-3"/>
                      <w:sz w:val="22"/>
                      <w:szCs w:val="22"/>
                      <w:lang w:val="en-GB"/>
                    </w:rPr>
                  </w:pPr>
                  <w:r w:rsidRPr="002352BE">
                    <w:rPr>
                      <w:spacing w:val="-3"/>
                      <w:sz w:val="22"/>
                      <w:szCs w:val="22"/>
                      <w:lang w:val="en-GB"/>
                    </w:rPr>
                    <w:t>Instructor:</w:t>
                  </w:r>
                </w:p>
              </w:tc>
              <w:tc>
                <w:tcPr>
                  <w:tcW w:w="5765" w:type="dxa"/>
                </w:tcPr>
                <w:p w:rsidR="002352BE" w:rsidRPr="002352BE" w:rsidRDefault="002352BE" w:rsidP="002352BE">
                  <w:pPr>
                    <w:jc w:val="both"/>
                    <w:rPr>
                      <w:sz w:val="22"/>
                      <w:szCs w:val="22"/>
                    </w:rPr>
                  </w:pPr>
                  <w:r w:rsidRPr="002352BE">
                    <w:rPr>
                      <w:sz w:val="22"/>
                      <w:szCs w:val="22"/>
                    </w:rPr>
                    <w:t>Professor Paul M. Kurowski</w:t>
                  </w:r>
                </w:p>
                <w:p w:rsidR="00204F49" w:rsidRPr="002352BE" w:rsidRDefault="00204F49" w:rsidP="00A07CAF">
                  <w:pPr>
                    <w:jc w:val="both"/>
                    <w:rPr>
                      <w:sz w:val="22"/>
                      <w:szCs w:val="22"/>
                      <w:lang w:val="fr-CA"/>
                    </w:rPr>
                  </w:pPr>
                </w:p>
              </w:tc>
            </w:tr>
            <w:tr w:rsidR="00204F49" w:rsidRPr="002352BE" w:rsidTr="002352BE">
              <w:tc>
                <w:tcPr>
                  <w:tcW w:w="1867" w:type="dxa"/>
                </w:tcPr>
                <w:p w:rsidR="00204F49" w:rsidRPr="002352BE" w:rsidRDefault="00204F49">
                  <w:pPr>
                    <w:rPr>
                      <w:spacing w:val="-3"/>
                      <w:sz w:val="22"/>
                      <w:szCs w:val="22"/>
                      <w:lang w:val="en-GB"/>
                    </w:rPr>
                  </w:pPr>
                  <w:r w:rsidRPr="002352BE">
                    <w:rPr>
                      <w:spacing w:val="-3"/>
                      <w:sz w:val="22"/>
                      <w:szCs w:val="22"/>
                      <w:lang w:val="en-GB"/>
                    </w:rPr>
                    <w:t xml:space="preserve">Lectures:   </w:t>
                  </w:r>
                </w:p>
              </w:tc>
              <w:tc>
                <w:tcPr>
                  <w:tcW w:w="5765" w:type="dxa"/>
                </w:tcPr>
                <w:p w:rsidR="00204F49" w:rsidRPr="002352BE" w:rsidRDefault="00E939B3" w:rsidP="002352BE">
                  <w:pPr>
                    <w:spacing w:after="20"/>
                    <w:rPr>
                      <w:spacing w:val="-3"/>
                      <w:sz w:val="22"/>
                      <w:szCs w:val="22"/>
                      <w:lang w:val="en-GB"/>
                    </w:rPr>
                  </w:pPr>
                  <w:r w:rsidRPr="002352BE">
                    <w:rPr>
                      <w:spacing w:val="-3"/>
                      <w:sz w:val="22"/>
                      <w:szCs w:val="22"/>
                      <w:lang w:val="en-GB"/>
                    </w:rPr>
                    <w:t>M</w:t>
                  </w:r>
                  <w:r w:rsidR="002352BE" w:rsidRPr="002352BE">
                    <w:rPr>
                      <w:spacing w:val="-3"/>
                      <w:sz w:val="22"/>
                      <w:szCs w:val="22"/>
                      <w:lang w:val="en-GB"/>
                    </w:rPr>
                    <w:t xml:space="preserve"> 9:30-11:30</w:t>
                  </w:r>
                  <w:r w:rsidRPr="002352BE">
                    <w:rPr>
                      <w:spacing w:val="-3"/>
                      <w:sz w:val="22"/>
                      <w:szCs w:val="22"/>
                      <w:lang w:val="en-GB"/>
                    </w:rPr>
                    <w:t>, W</w:t>
                  </w:r>
                  <w:r w:rsidR="002352BE" w:rsidRPr="002352BE">
                    <w:rPr>
                      <w:spacing w:val="-3"/>
                      <w:sz w:val="22"/>
                      <w:szCs w:val="22"/>
                      <w:lang w:val="en-GB"/>
                    </w:rPr>
                    <w:t xml:space="preserve"> 9:30-10:30</w:t>
                  </w:r>
                  <w:r w:rsidRPr="002352BE">
                    <w:rPr>
                      <w:spacing w:val="-3"/>
                      <w:sz w:val="22"/>
                      <w:szCs w:val="22"/>
                      <w:lang w:val="en-GB"/>
                    </w:rPr>
                    <w:t xml:space="preserve"> </w:t>
                  </w:r>
                  <w:r w:rsidR="00204F49" w:rsidRPr="002352BE">
                    <w:rPr>
                      <w:spacing w:val="-3"/>
                      <w:sz w:val="22"/>
                      <w:szCs w:val="22"/>
                      <w:lang w:val="en-GB"/>
                    </w:rPr>
                    <w:t>(</w:t>
                  </w:r>
                  <w:r w:rsidR="002352BE" w:rsidRPr="002352BE">
                    <w:rPr>
                      <w:spacing w:val="-3"/>
                      <w:sz w:val="22"/>
                      <w:szCs w:val="22"/>
                      <w:lang w:val="en-GB"/>
                    </w:rPr>
                    <w:t>TEB 454</w:t>
                  </w:r>
                  <w:r w:rsidR="00204F49" w:rsidRPr="002352BE">
                    <w:rPr>
                      <w:spacing w:val="-3"/>
                      <w:sz w:val="22"/>
                      <w:szCs w:val="22"/>
                      <w:lang w:val="en-GB"/>
                    </w:rPr>
                    <w:t>)</w:t>
                  </w:r>
                </w:p>
              </w:tc>
            </w:tr>
            <w:tr w:rsidR="00204F49" w:rsidRPr="002352BE" w:rsidTr="002352BE">
              <w:tc>
                <w:tcPr>
                  <w:tcW w:w="1867" w:type="dxa"/>
                </w:tcPr>
                <w:p w:rsidR="00204F49" w:rsidRPr="002352BE" w:rsidRDefault="00204F49">
                  <w:pPr>
                    <w:rPr>
                      <w:spacing w:val="-3"/>
                      <w:sz w:val="22"/>
                      <w:szCs w:val="22"/>
                      <w:lang w:val="en-GB"/>
                    </w:rPr>
                  </w:pPr>
                  <w:r w:rsidRPr="002352BE">
                    <w:rPr>
                      <w:spacing w:val="-3"/>
                      <w:sz w:val="22"/>
                      <w:szCs w:val="22"/>
                      <w:lang w:val="en-GB"/>
                    </w:rPr>
                    <w:t>Labs:</w:t>
                  </w:r>
                </w:p>
              </w:tc>
              <w:tc>
                <w:tcPr>
                  <w:tcW w:w="5765" w:type="dxa"/>
                </w:tcPr>
                <w:p w:rsidR="00204F49" w:rsidRPr="002352BE" w:rsidRDefault="00E939B3" w:rsidP="002352BE">
                  <w:pPr>
                    <w:rPr>
                      <w:spacing w:val="-3"/>
                      <w:sz w:val="22"/>
                      <w:szCs w:val="22"/>
                      <w:lang w:val="en-GB"/>
                    </w:rPr>
                  </w:pPr>
                  <w:r w:rsidRPr="002352BE">
                    <w:rPr>
                      <w:spacing w:val="-3"/>
                      <w:sz w:val="22"/>
                      <w:szCs w:val="22"/>
                      <w:lang w:val="en-GB"/>
                    </w:rPr>
                    <w:t>W</w:t>
                  </w:r>
                  <w:r w:rsidR="002352BE" w:rsidRPr="002352BE">
                    <w:rPr>
                      <w:spacing w:val="-3"/>
                      <w:sz w:val="22"/>
                      <w:szCs w:val="22"/>
                      <w:lang w:val="en-GB"/>
                    </w:rPr>
                    <w:t xml:space="preserve"> 10:30-12:30</w:t>
                  </w:r>
                  <w:r w:rsidRPr="002352BE">
                    <w:rPr>
                      <w:spacing w:val="-3"/>
                      <w:sz w:val="22"/>
                      <w:szCs w:val="22"/>
                      <w:lang w:val="en-GB"/>
                    </w:rPr>
                    <w:t xml:space="preserve"> (</w:t>
                  </w:r>
                  <w:r w:rsidR="002352BE" w:rsidRPr="002352BE">
                    <w:rPr>
                      <w:spacing w:val="-3"/>
                      <w:sz w:val="22"/>
                      <w:szCs w:val="22"/>
                      <w:lang w:val="en-GB"/>
                    </w:rPr>
                    <w:t>TEB 454</w:t>
                  </w:r>
                  <w:r w:rsidRPr="002352BE">
                    <w:rPr>
                      <w:spacing w:val="-3"/>
                      <w:sz w:val="22"/>
                      <w:szCs w:val="22"/>
                      <w:lang w:val="en-GB"/>
                    </w:rPr>
                    <w:t>)</w:t>
                  </w:r>
                </w:p>
              </w:tc>
            </w:tr>
          </w:tbl>
          <w:p w:rsidR="00204F49" w:rsidRPr="002352BE" w:rsidRDefault="00204F49" w:rsidP="00204F49">
            <w:pPr>
              <w:rPr>
                <w:spacing w:val="-3"/>
                <w:sz w:val="22"/>
                <w:szCs w:val="22"/>
                <w:lang w:val="en-GB"/>
              </w:rPr>
            </w:pPr>
          </w:p>
        </w:tc>
      </w:tr>
      <w:tr w:rsidR="000F131C" w:rsidTr="00AD3365">
        <w:tc>
          <w:tcPr>
            <w:tcW w:w="1049" w:type="pct"/>
          </w:tcPr>
          <w:p w:rsidR="000F131C" w:rsidRPr="002352BE" w:rsidRDefault="000F131C" w:rsidP="002352BE">
            <w:pPr>
              <w:rPr>
                <w:b/>
                <w:i/>
                <w:sz w:val="22"/>
                <w:szCs w:val="22"/>
              </w:rPr>
            </w:pPr>
            <w:r w:rsidRPr="002352BE">
              <w:rPr>
                <w:b/>
                <w:i/>
                <w:sz w:val="22"/>
                <w:szCs w:val="22"/>
              </w:rPr>
              <w:t>PREREQUISITES</w:t>
            </w:r>
            <w:r w:rsidR="00FD551F" w:rsidRPr="002352BE">
              <w:rPr>
                <w:b/>
                <w:i/>
                <w:sz w:val="22"/>
                <w:szCs w:val="22"/>
              </w:rPr>
              <w:t>:</w:t>
            </w:r>
          </w:p>
        </w:tc>
        <w:tc>
          <w:tcPr>
            <w:tcW w:w="3951" w:type="pct"/>
          </w:tcPr>
          <w:p w:rsidR="002352BE" w:rsidRPr="002352BE" w:rsidRDefault="002352BE" w:rsidP="002352BE">
            <w:pPr>
              <w:tabs>
                <w:tab w:val="left" w:pos="-1440"/>
              </w:tabs>
              <w:ind w:left="2160" w:hanging="2160"/>
              <w:jc w:val="both"/>
              <w:rPr>
                <w:sz w:val="22"/>
                <w:szCs w:val="22"/>
                <w:lang w:val="en-CA"/>
              </w:rPr>
            </w:pPr>
            <w:r w:rsidRPr="002352BE">
              <w:rPr>
                <w:sz w:val="22"/>
                <w:szCs w:val="22"/>
                <w:lang w:val="en-CA"/>
              </w:rPr>
              <w:t>MME3307, MME3360, MME3380</w:t>
            </w:r>
          </w:p>
          <w:p w:rsidR="000F131C" w:rsidRPr="002352BE" w:rsidRDefault="002352BE" w:rsidP="002352BE">
            <w:pPr>
              <w:spacing w:after="120"/>
              <w:rPr>
                <w:sz w:val="22"/>
                <w:szCs w:val="22"/>
              </w:rPr>
            </w:pPr>
            <w:r w:rsidRPr="002352BE">
              <w:rPr>
                <w:sz w:val="22"/>
                <w:szCs w:val="22"/>
              </w:rPr>
              <w:t>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p>
        </w:tc>
      </w:tr>
      <w:tr w:rsidR="000F131C" w:rsidTr="00AD3365">
        <w:tc>
          <w:tcPr>
            <w:tcW w:w="1049" w:type="pct"/>
          </w:tcPr>
          <w:p w:rsidR="000F131C" w:rsidRPr="002352BE" w:rsidRDefault="000F131C" w:rsidP="00C85954">
            <w:pPr>
              <w:spacing w:after="120"/>
              <w:rPr>
                <w:b/>
                <w:i/>
                <w:sz w:val="22"/>
                <w:szCs w:val="22"/>
              </w:rPr>
            </w:pPr>
            <w:r w:rsidRPr="002352BE">
              <w:rPr>
                <w:b/>
                <w:i/>
                <w:sz w:val="22"/>
                <w:szCs w:val="22"/>
              </w:rPr>
              <w:t>ACCREDITATION UNITS:</w:t>
            </w:r>
          </w:p>
        </w:tc>
        <w:tc>
          <w:tcPr>
            <w:tcW w:w="3951" w:type="pct"/>
          </w:tcPr>
          <w:p w:rsidR="000F131C" w:rsidRPr="002352BE" w:rsidRDefault="002352BE" w:rsidP="002352BE">
            <w:pPr>
              <w:tabs>
                <w:tab w:val="left" w:pos="-720"/>
                <w:tab w:val="left" w:pos="0"/>
                <w:tab w:val="left" w:pos="720"/>
                <w:tab w:val="left" w:pos="1440"/>
                <w:tab w:val="left" w:pos="2160"/>
              </w:tabs>
              <w:suppressAutoHyphens/>
              <w:jc w:val="both"/>
              <w:rPr>
                <w:spacing w:val="-3"/>
                <w:sz w:val="22"/>
                <w:szCs w:val="22"/>
                <w:lang w:val="en-GB"/>
              </w:rPr>
            </w:pPr>
            <w:r w:rsidRPr="002352BE">
              <w:rPr>
                <w:color w:val="000000"/>
                <w:sz w:val="22"/>
                <w:szCs w:val="22"/>
              </w:rPr>
              <w:t>Engineering Science = 75</w:t>
            </w:r>
            <w:r w:rsidR="003A36D2" w:rsidRPr="002352BE">
              <w:rPr>
                <w:color w:val="000000"/>
                <w:sz w:val="22"/>
                <w:szCs w:val="22"/>
              </w:rPr>
              <w:t xml:space="preserve">%, Engineering Design = </w:t>
            </w:r>
            <w:r w:rsidRPr="002352BE">
              <w:rPr>
                <w:color w:val="000000"/>
                <w:sz w:val="22"/>
                <w:szCs w:val="22"/>
              </w:rPr>
              <w:t>25</w:t>
            </w:r>
            <w:r w:rsidR="003A36D2" w:rsidRPr="002352BE">
              <w:rPr>
                <w:color w:val="000000"/>
                <w:sz w:val="22"/>
                <w:szCs w:val="22"/>
              </w:rPr>
              <w:t>%</w:t>
            </w:r>
          </w:p>
        </w:tc>
      </w:tr>
      <w:tr w:rsidR="000F131C" w:rsidTr="00AD3365">
        <w:tc>
          <w:tcPr>
            <w:tcW w:w="1049" w:type="pct"/>
          </w:tcPr>
          <w:p w:rsidR="000F131C" w:rsidRPr="002352BE" w:rsidRDefault="000F131C">
            <w:pPr>
              <w:rPr>
                <w:b/>
                <w:i/>
                <w:sz w:val="22"/>
                <w:szCs w:val="22"/>
              </w:rPr>
            </w:pPr>
            <w:r w:rsidRPr="002352BE">
              <w:rPr>
                <w:b/>
                <w:i/>
                <w:sz w:val="22"/>
                <w:szCs w:val="22"/>
              </w:rPr>
              <w:t>TOPICS:</w:t>
            </w:r>
          </w:p>
        </w:tc>
        <w:tc>
          <w:tcPr>
            <w:tcW w:w="3951" w:type="pct"/>
          </w:tcPr>
          <w:p w:rsidR="00204F49" w:rsidRPr="002352BE" w:rsidRDefault="002352BE" w:rsidP="002352BE">
            <w:pPr>
              <w:pStyle w:val="Default"/>
              <w:spacing w:after="120" w:line="233" w:lineRule="atLeast"/>
              <w:jc w:val="both"/>
              <w:rPr>
                <w:sz w:val="22"/>
                <w:szCs w:val="22"/>
              </w:rPr>
            </w:pPr>
            <w:r w:rsidRPr="002352BE">
              <w:rPr>
                <w:sz w:val="22"/>
                <w:szCs w:val="22"/>
                <w:lang w:val="en-GB"/>
              </w:rPr>
              <w:t xml:space="preserve">Selected advanced topics of Computer Aided Engineering (CAE) </w:t>
            </w:r>
            <w:r w:rsidR="003A36D2" w:rsidRPr="002352BE">
              <w:rPr>
                <w:sz w:val="22"/>
                <w:szCs w:val="22"/>
              </w:rPr>
              <w:t xml:space="preserve"> </w:t>
            </w:r>
          </w:p>
        </w:tc>
      </w:tr>
      <w:tr w:rsidR="005170A6" w:rsidTr="00C85954">
        <w:trPr>
          <w:trHeight w:val="1602"/>
        </w:trPr>
        <w:tc>
          <w:tcPr>
            <w:tcW w:w="1049" w:type="pct"/>
          </w:tcPr>
          <w:p w:rsidR="005170A6" w:rsidRPr="002352BE" w:rsidRDefault="005170A6" w:rsidP="00C96B81">
            <w:pPr>
              <w:rPr>
                <w:b/>
                <w:i/>
                <w:sz w:val="22"/>
                <w:szCs w:val="22"/>
              </w:rPr>
            </w:pPr>
            <w:r w:rsidRPr="002352BE">
              <w:rPr>
                <w:b/>
                <w:i/>
                <w:sz w:val="22"/>
                <w:szCs w:val="22"/>
              </w:rPr>
              <w:t>SPECIFIC OBJECTIVES:</w:t>
            </w:r>
          </w:p>
        </w:tc>
        <w:tc>
          <w:tcPr>
            <w:tcW w:w="3951" w:type="pct"/>
          </w:tcPr>
          <w:p w:rsidR="002352BE" w:rsidRPr="002352BE" w:rsidRDefault="002352BE" w:rsidP="002352BE">
            <w:pPr>
              <w:spacing w:after="120"/>
              <w:jc w:val="both"/>
              <w:rPr>
                <w:sz w:val="22"/>
                <w:szCs w:val="22"/>
              </w:rPr>
            </w:pPr>
            <w:r w:rsidRPr="002352BE">
              <w:rPr>
                <w:sz w:val="22"/>
                <w:szCs w:val="22"/>
              </w:rPr>
              <w:t xml:space="preserve">Students will study advanced engineering analysis problems not covered in introductory courses: </w:t>
            </w:r>
          </w:p>
          <w:p w:rsidR="002352BE" w:rsidRPr="009A6869" w:rsidRDefault="002352BE" w:rsidP="009A6869">
            <w:pPr>
              <w:numPr>
                <w:ilvl w:val="0"/>
                <w:numId w:val="7"/>
              </w:numPr>
              <w:jc w:val="both"/>
              <w:rPr>
                <w:sz w:val="22"/>
                <w:szCs w:val="22"/>
              </w:rPr>
            </w:pPr>
            <w:r w:rsidRPr="009A6869">
              <w:rPr>
                <w:sz w:val="22"/>
                <w:szCs w:val="22"/>
              </w:rPr>
              <w:t>Highly nonlinear structural analysis</w:t>
            </w:r>
          </w:p>
          <w:p w:rsidR="002352BE" w:rsidRPr="009A6869" w:rsidRDefault="002352BE" w:rsidP="009A6869">
            <w:pPr>
              <w:numPr>
                <w:ilvl w:val="0"/>
                <w:numId w:val="7"/>
              </w:numPr>
              <w:jc w:val="both"/>
              <w:rPr>
                <w:sz w:val="22"/>
                <w:szCs w:val="22"/>
              </w:rPr>
            </w:pPr>
            <w:r w:rsidRPr="009A6869">
              <w:rPr>
                <w:sz w:val="22"/>
                <w:szCs w:val="22"/>
              </w:rPr>
              <w:t>Composite material models</w:t>
            </w:r>
          </w:p>
          <w:p w:rsidR="002352BE" w:rsidRPr="009A6869" w:rsidRDefault="002352BE" w:rsidP="009A6869">
            <w:pPr>
              <w:numPr>
                <w:ilvl w:val="0"/>
                <w:numId w:val="7"/>
              </w:numPr>
              <w:jc w:val="both"/>
              <w:rPr>
                <w:sz w:val="22"/>
                <w:szCs w:val="22"/>
              </w:rPr>
            </w:pPr>
            <w:r w:rsidRPr="009A6869">
              <w:rPr>
                <w:sz w:val="22"/>
                <w:szCs w:val="22"/>
              </w:rPr>
              <w:t>Nonlinear material models</w:t>
            </w:r>
          </w:p>
          <w:p w:rsidR="002352BE" w:rsidRPr="009A6869" w:rsidRDefault="002352BE" w:rsidP="009A6869">
            <w:pPr>
              <w:numPr>
                <w:ilvl w:val="0"/>
                <w:numId w:val="7"/>
              </w:numPr>
              <w:jc w:val="both"/>
              <w:rPr>
                <w:sz w:val="22"/>
                <w:szCs w:val="22"/>
              </w:rPr>
            </w:pPr>
            <w:r w:rsidRPr="009A6869">
              <w:rPr>
                <w:sz w:val="22"/>
                <w:szCs w:val="22"/>
              </w:rPr>
              <w:t>Nonlinear vibrations</w:t>
            </w:r>
          </w:p>
          <w:p w:rsidR="002352BE" w:rsidRPr="009A6869" w:rsidRDefault="002352BE" w:rsidP="009A6869">
            <w:pPr>
              <w:numPr>
                <w:ilvl w:val="0"/>
                <w:numId w:val="7"/>
              </w:numPr>
              <w:jc w:val="both"/>
              <w:rPr>
                <w:sz w:val="22"/>
                <w:szCs w:val="22"/>
              </w:rPr>
            </w:pPr>
            <w:r w:rsidRPr="009A6869">
              <w:rPr>
                <w:sz w:val="22"/>
                <w:szCs w:val="22"/>
              </w:rPr>
              <w:t>Kinematics and dynamics of flexible mechanisms</w:t>
            </w:r>
          </w:p>
          <w:p w:rsidR="002352BE" w:rsidRPr="009A6869" w:rsidRDefault="002352BE" w:rsidP="009A6869">
            <w:pPr>
              <w:numPr>
                <w:ilvl w:val="0"/>
                <w:numId w:val="7"/>
              </w:numPr>
              <w:jc w:val="both"/>
              <w:rPr>
                <w:sz w:val="22"/>
                <w:szCs w:val="22"/>
              </w:rPr>
            </w:pPr>
            <w:r w:rsidRPr="009A6869">
              <w:rPr>
                <w:sz w:val="22"/>
                <w:szCs w:val="22"/>
              </w:rPr>
              <w:t>Motion based mechanism simulation</w:t>
            </w:r>
          </w:p>
          <w:p w:rsidR="002352BE" w:rsidRPr="009A6869" w:rsidRDefault="002352BE" w:rsidP="009A6869">
            <w:pPr>
              <w:numPr>
                <w:ilvl w:val="0"/>
                <w:numId w:val="7"/>
              </w:numPr>
              <w:jc w:val="both"/>
              <w:rPr>
                <w:sz w:val="22"/>
                <w:szCs w:val="22"/>
              </w:rPr>
            </w:pPr>
            <w:r w:rsidRPr="009A6869">
              <w:rPr>
                <w:sz w:val="22"/>
                <w:szCs w:val="22"/>
              </w:rPr>
              <w:t>Advanced thermal analysis</w:t>
            </w:r>
          </w:p>
          <w:p w:rsidR="009A6869" w:rsidRDefault="009A6869" w:rsidP="009A6869">
            <w:pPr>
              <w:numPr>
                <w:ilvl w:val="0"/>
                <w:numId w:val="7"/>
              </w:numPr>
              <w:spacing w:after="120"/>
              <w:jc w:val="both"/>
              <w:rPr>
                <w:sz w:val="22"/>
                <w:szCs w:val="22"/>
              </w:rPr>
            </w:pPr>
            <w:r w:rsidRPr="009A6869">
              <w:rPr>
                <w:sz w:val="22"/>
                <w:szCs w:val="22"/>
              </w:rPr>
              <w:t>Computational Fluid Dynamics</w:t>
            </w:r>
          </w:p>
          <w:p w:rsidR="00C94A3A" w:rsidRPr="009A6869" w:rsidRDefault="002352BE" w:rsidP="009A6869">
            <w:pPr>
              <w:numPr>
                <w:ilvl w:val="0"/>
                <w:numId w:val="7"/>
              </w:numPr>
              <w:spacing w:after="120"/>
              <w:jc w:val="both"/>
              <w:rPr>
                <w:sz w:val="22"/>
                <w:szCs w:val="22"/>
              </w:rPr>
            </w:pPr>
            <w:r w:rsidRPr="009A6869">
              <w:rPr>
                <w:sz w:val="22"/>
                <w:szCs w:val="22"/>
              </w:rPr>
              <w:t>Structural and topological optimization</w:t>
            </w:r>
          </w:p>
          <w:p w:rsidR="005170A6" w:rsidRPr="002352BE" w:rsidRDefault="002352BE" w:rsidP="002352BE">
            <w:pPr>
              <w:spacing w:after="120"/>
              <w:jc w:val="both"/>
              <w:rPr>
                <w:sz w:val="22"/>
                <w:szCs w:val="22"/>
              </w:rPr>
            </w:pPr>
            <w:r w:rsidRPr="002352BE">
              <w:rPr>
                <w:sz w:val="22"/>
                <w:szCs w:val="22"/>
              </w:rPr>
              <w:t>Students will study numerical solutions using suitable software such as SolidWorks Simulation. Industrial case studies will be presented and analyzed.</w:t>
            </w:r>
          </w:p>
        </w:tc>
      </w:tr>
      <w:tr w:rsidR="005170A6" w:rsidTr="00AD3365">
        <w:trPr>
          <w:trHeight w:val="285"/>
        </w:trPr>
        <w:tc>
          <w:tcPr>
            <w:tcW w:w="1049" w:type="pct"/>
          </w:tcPr>
          <w:p w:rsidR="005170A6" w:rsidRPr="00481D09" w:rsidRDefault="005170A6">
            <w:pPr>
              <w:rPr>
                <w:b/>
                <w:i/>
                <w:sz w:val="22"/>
                <w:szCs w:val="22"/>
              </w:rPr>
            </w:pPr>
            <w:r w:rsidRPr="00481D09">
              <w:rPr>
                <w:b/>
                <w:i/>
                <w:sz w:val="22"/>
                <w:szCs w:val="22"/>
              </w:rPr>
              <w:t>GENERAL LEARNING OBJECTIVES</w:t>
            </w:r>
            <w:r w:rsidR="00427AC4" w:rsidRPr="00481D09">
              <w:rPr>
                <w:b/>
                <w:i/>
                <w:sz w:val="22"/>
                <w:szCs w:val="22"/>
              </w:rPr>
              <w:t>:</w:t>
            </w:r>
          </w:p>
        </w:tc>
        <w:tc>
          <w:tcPr>
            <w:tcW w:w="3951" w:type="pct"/>
            <w:shd w:val="clear" w:color="auto" w:fill="auto"/>
          </w:tcPr>
          <w:tbl>
            <w:tblPr>
              <w:tblpPr w:leftFromText="180" w:rightFromText="180" w:vertAnchor="page" w:horzAnchor="margin" w:tblpY="35"/>
              <w:tblOverlap w:val="never"/>
              <w:tblW w:w="8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304"/>
              <w:gridCol w:w="576"/>
              <w:gridCol w:w="2304"/>
              <w:gridCol w:w="576"/>
              <w:gridCol w:w="2304"/>
              <w:gridCol w:w="576"/>
            </w:tblGrid>
            <w:tr w:rsidR="00B119E9" w:rsidRPr="003A36D2" w:rsidTr="002352BE">
              <w:trPr>
                <w:trHeight w:val="576"/>
              </w:trPr>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Knowledge Base</w:t>
                  </w:r>
                </w:p>
              </w:tc>
              <w:tc>
                <w:tcPr>
                  <w:tcW w:w="576" w:type="dxa"/>
                  <w:vAlign w:val="center"/>
                </w:tcPr>
                <w:p w:rsidR="00B119E9" w:rsidRPr="00B1314B" w:rsidRDefault="00B119E9" w:rsidP="00B119E9">
                  <w:pPr>
                    <w:spacing w:line="276" w:lineRule="auto"/>
                    <w:jc w:val="center"/>
                    <w:rPr>
                      <w:snapToGrid w:val="0"/>
                      <w:sz w:val="20"/>
                    </w:rPr>
                  </w:pP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Individual Work</w:t>
                  </w:r>
                </w:p>
              </w:tc>
              <w:tc>
                <w:tcPr>
                  <w:tcW w:w="576" w:type="dxa"/>
                  <w:vAlign w:val="center"/>
                </w:tcPr>
                <w:p w:rsidR="00B119E9" w:rsidRPr="00B1314B" w:rsidRDefault="002352BE" w:rsidP="00B119E9">
                  <w:pPr>
                    <w:spacing w:line="276" w:lineRule="auto"/>
                    <w:jc w:val="center"/>
                    <w:rPr>
                      <w:snapToGrid w:val="0"/>
                      <w:sz w:val="20"/>
                    </w:rPr>
                  </w:pPr>
                  <w:r w:rsidRPr="00B1314B">
                    <w:rPr>
                      <w:snapToGrid w:val="0"/>
                      <w:sz w:val="20"/>
                    </w:rPr>
                    <w:t>X</w:t>
                  </w: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Ethics and Equity</w:t>
                  </w:r>
                </w:p>
              </w:tc>
              <w:tc>
                <w:tcPr>
                  <w:tcW w:w="576" w:type="dxa"/>
                  <w:vAlign w:val="center"/>
                </w:tcPr>
                <w:p w:rsidR="00B119E9" w:rsidRPr="00B1314B" w:rsidRDefault="00B119E9" w:rsidP="00B119E9">
                  <w:pPr>
                    <w:spacing w:line="276" w:lineRule="auto"/>
                    <w:jc w:val="center"/>
                    <w:rPr>
                      <w:snapToGrid w:val="0"/>
                      <w:sz w:val="20"/>
                    </w:rPr>
                  </w:pPr>
                </w:p>
              </w:tc>
            </w:tr>
            <w:tr w:rsidR="00B119E9" w:rsidRPr="003A36D2" w:rsidTr="002352BE">
              <w:trPr>
                <w:trHeight w:val="576"/>
              </w:trPr>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Problem Analysis</w:t>
                  </w:r>
                </w:p>
              </w:tc>
              <w:tc>
                <w:tcPr>
                  <w:tcW w:w="576" w:type="dxa"/>
                  <w:vAlign w:val="center"/>
                </w:tcPr>
                <w:p w:rsidR="00B119E9" w:rsidRPr="00B1314B" w:rsidRDefault="002352BE" w:rsidP="00B119E9">
                  <w:pPr>
                    <w:spacing w:line="276" w:lineRule="auto"/>
                    <w:jc w:val="center"/>
                    <w:rPr>
                      <w:snapToGrid w:val="0"/>
                      <w:sz w:val="20"/>
                    </w:rPr>
                  </w:pPr>
                  <w:r w:rsidRPr="00B1314B">
                    <w:rPr>
                      <w:snapToGrid w:val="0"/>
                      <w:sz w:val="20"/>
                    </w:rPr>
                    <w:t>X</w:t>
                  </w: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Team Work</w:t>
                  </w:r>
                </w:p>
              </w:tc>
              <w:tc>
                <w:tcPr>
                  <w:tcW w:w="576" w:type="dxa"/>
                  <w:vAlign w:val="center"/>
                </w:tcPr>
                <w:p w:rsidR="00B119E9" w:rsidRPr="00B1314B" w:rsidRDefault="00B119E9" w:rsidP="00B119E9">
                  <w:pPr>
                    <w:spacing w:line="276" w:lineRule="auto"/>
                    <w:jc w:val="center"/>
                    <w:rPr>
                      <w:snapToGrid w:val="0"/>
                      <w:sz w:val="20"/>
                    </w:rPr>
                  </w:pPr>
                </w:p>
              </w:tc>
              <w:tc>
                <w:tcPr>
                  <w:tcW w:w="2304" w:type="dxa"/>
                  <w:tcMar>
                    <w:top w:w="0" w:type="dxa"/>
                    <w:left w:w="108" w:type="dxa"/>
                    <w:bottom w:w="0" w:type="dxa"/>
                    <w:right w:w="108" w:type="dxa"/>
                  </w:tcMar>
                  <w:vAlign w:val="center"/>
                </w:tcPr>
                <w:p w:rsidR="00B119E9" w:rsidRPr="00B1314B" w:rsidRDefault="008C6947" w:rsidP="008C6947">
                  <w:pPr>
                    <w:spacing w:line="276" w:lineRule="auto"/>
                    <w:jc w:val="center"/>
                    <w:rPr>
                      <w:snapToGrid w:val="0"/>
                      <w:sz w:val="20"/>
                    </w:rPr>
                  </w:pPr>
                  <w:r w:rsidRPr="00B1314B">
                    <w:rPr>
                      <w:snapToGrid w:val="0"/>
                      <w:sz w:val="20"/>
                    </w:rPr>
                    <w:t>Economics and Project  Mgmt</w:t>
                  </w:r>
                </w:p>
              </w:tc>
              <w:tc>
                <w:tcPr>
                  <w:tcW w:w="576" w:type="dxa"/>
                  <w:vAlign w:val="center"/>
                </w:tcPr>
                <w:p w:rsidR="00B119E9" w:rsidRPr="00B1314B" w:rsidRDefault="00B119E9" w:rsidP="00B119E9">
                  <w:pPr>
                    <w:spacing w:line="276" w:lineRule="auto"/>
                    <w:jc w:val="center"/>
                    <w:rPr>
                      <w:snapToGrid w:val="0"/>
                      <w:sz w:val="20"/>
                    </w:rPr>
                  </w:pPr>
                </w:p>
              </w:tc>
            </w:tr>
            <w:tr w:rsidR="00B119E9" w:rsidRPr="003A36D2" w:rsidTr="002352BE">
              <w:trPr>
                <w:trHeight w:val="576"/>
              </w:trPr>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Investigation</w:t>
                  </w:r>
                </w:p>
              </w:tc>
              <w:tc>
                <w:tcPr>
                  <w:tcW w:w="576" w:type="dxa"/>
                  <w:vAlign w:val="center"/>
                </w:tcPr>
                <w:p w:rsidR="00B119E9" w:rsidRPr="00B1314B" w:rsidRDefault="00B119E9" w:rsidP="00B119E9">
                  <w:pPr>
                    <w:spacing w:line="276" w:lineRule="auto"/>
                    <w:jc w:val="center"/>
                    <w:rPr>
                      <w:snapToGrid w:val="0"/>
                      <w:sz w:val="20"/>
                    </w:rPr>
                  </w:pP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Communication</w:t>
                  </w:r>
                </w:p>
              </w:tc>
              <w:tc>
                <w:tcPr>
                  <w:tcW w:w="576" w:type="dxa"/>
                  <w:vAlign w:val="center"/>
                </w:tcPr>
                <w:p w:rsidR="00B119E9" w:rsidRPr="00B1314B" w:rsidRDefault="002352BE" w:rsidP="00B119E9">
                  <w:pPr>
                    <w:spacing w:line="276" w:lineRule="auto"/>
                    <w:jc w:val="center"/>
                    <w:rPr>
                      <w:snapToGrid w:val="0"/>
                      <w:sz w:val="20"/>
                    </w:rPr>
                  </w:pPr>
                  <w:r w:rsidRPr="00B1314B">
                    <w:rPr>
                      <w:snapToGrid w:val="0"/>
                      <w:sz w:val="20"/>
                    </w:rPr>
                    <w:t>X</w:t>
                  </w: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Life-Long Learning</w:t>
                  </w:r>
                </w:p>
              </w:tc>
              <w:tc>
                <w:tcPr>
                  <w:tcW w:w="576" w:type="dxa"/>
                  <w:vAlign w:val="center"/>
                </w:tcPr>
                <w:p w:rsidR="00B119E9" w:rsidRPr="00B1314B" w:rsidRDefault="00B119E9" w:rsidP="00B119E9">
                  <w:pPr>
                    <w:spacing w:line="276" w:lineRule="auto"/>
                    <w:jc w:val="center"/>
                    <w:rPr>
                      <w:snapToGrid w:val="0"/>
                      <w:sz w:val="20"/>
                    </w:rPr>
                  </w:pPr>
                </w:p>
              </w:tc>
            </w:tr>
            <w:tr w:rsidR="00B119E9" w:rsidRPr="003A36D2" w:rsidTr="002352BE">
              <w:trPr>
                <w:trHeight w:val="576"/>
              </w:trPr>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Design</w:t>
                  </w:r>
                </w:p>
              </w:tc>
              <w:tc>
                <w:tcPr>
                  <w:tcW w:w="576" w:type="dxa"/>
                  <w:vAlign w:val="center"/>
                </w:tcPr>
                <w:p w:rsidR="00B119E9" w:rsidRPr="00B1314B" w:rsidRDefault="002352BE" w:rsidP="00B119E9">
                  <w:pPr>
                    <w:spacing w:line="276" w:lineRule="auto"/>
                    <w:jc w:val="center"/>
                    <w:rPr>
                      <w:snapToGrid w:val="0"/>
                      <w:sz w:val="20"/>
                    </w:rPr>
                  </w:pPr>
                  <w:r w:rsidRPr="00B1314B">
                    <w:rPr>
                      <w:snapToGrid w:val="0"/>
                      <w:sz w:val="20"/>
                    </w:rPr>
                    <w:t>X</w:t>
                  </w: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Professionalism</w:t>
                  </w:r>
                </w:p>
              </w:tc>
              <w:tc>
                <w:tcPr>
                  <w:tcW w:w="576" w:type="dxa"/>
                  <w:vAlign w:val="center"/>
                </w:tcPr>
                <w:p w:rsidR="00B119E9" w:rsidRPr="00B1314B" w:rsidRDefault="00B119E9" w:rsidP="00B119E9">
                  <w:pPr>
                    <w:spacing w:line="276" w:lineRule="auto"/>
                    <w:jc w:val="center"/>
                    <w:rPr>
                      <w:snapToGrid w:val="0"/>
                      <w:sz w:val="20"/>
                    </w:rPr>
                  </w:pP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p>
              </w:tc>
              <w:tc>
                <w:tcPr>
                  <w:tcW w:w="576" w:type="dxa"/>
                  <w:vAlign w:val="center"/>
                </w:tcPr>
                <w:p w:rsidR="00B119E9" w:rsidRPr="00B1314B" w:rsidRDefault="00B119E9" w:rsidP="00B119E9">
                  <w:pPr>
                    <w:spacing w:line="276" w:lineRule="auto"/>
                    <w:jc w:val="center"/>
                    <w:rPr>
                      <w:snapToGrid w:val="0"/>
                      <w:sz w:val="20"/>
                    </w:rPr>
                  </w:pPr>
                </w:p>
              </w:tc>
            </w:tr>
            <w:tr w:rsidR="00B119E9" w:rsidRPr="003A36D2" w:rsidTr="002352BE">
              <w:trPr>
                <w:trHeight w:val="576"/>
              </w:trPr>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Engineering Tools</w:t>
                  </w:r>
                </w:p>
              </w:tc>
              <w:tc>
                <w:tcPr>
                  <w:tcW w:w="576" w:type="dxa"/>
                  <w:vAlign w:val="center"/>
                </w:tcPr>
                <w:p w:rsidR="00B119E9" w:rsidRPr="00B1314B" w:rsidRDefault="002352BE" w:rsidP="00B119E9">
                  <w:pPr>
                    <w:spacing w:line="276" w:lineRule="auto"/>
                    <w:jc w:val="center"/>
                    <w:rPr>
                      <w:snapToGrid w:val="0"/>
                      <w:sz w:val="20"/>
                    </w:rPr>
                  </w:pPr>
                  <w:r w:rsidRPr="00B1314B">
                    <w:rPr>
                      <w:snapToGrid w:val="0"/>
                      <w:sz w:val="20"/>
                    </w:rPr>
                    <w:t>X</w:t>
                  </w: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r w:rsidRPr="00B1314B">
                    <w:rPr>
                      <w:snapToGrid w:val="0"/>
                      <w:sz w:val="20"/>
                    </w:rPr>
                    <w:t>Impact on Society</w:t>
                  </w:r>
                </w:p>
              </w:tc>
              <w:tc>
                <w:tcPr>
                  <w:tcW w:w="576" w:type="dxa"/>
                  <w:vAlign w:val="center"/>
                </w:tcPr>
                <w:p w:rsidR="00B119E9" w:rsidRPr="00B1314B" w:rsidRDefault="00B119E9" w:rsidP="00B119E9">
                  <w:pPr>
                    <w:spacing w:line="276" w:lineRule="auto"/>
                    <w:jc w:val="center"/>
                    <w:rPr>
                      <w:snapToGrid w:val="0"/>
                      <w:sz w:val="20"/>
                    </w:rPr>
                  </w:pPr>
                </w:p>
              </w:tc>
              <w:tc>
                <w:tcPr>
                  <w:tcW w:w="2304" w:type="dxa"/>
                  <w:tcMar>
                    <w:top w:w="0" w:type="dxa"/>
                    <w:left w:w="108" w:type="dxa"/>
                    <w:bottom w:w="0" w:type="dxa"/>
                    <w:right w:w="108" w:type="dxa"/>
                  </w:tcMar>
                  <w:vAlign w:val="center"/>
                </w:tcPr>
                <w:p w:rsidR="00B119E9" w:rsidRPr="00B1314B" w:rsidRDefault="00B119E9" w:rsidP="00B119E9">
                  <w:pPr>
                    <w:spacing w:line="276" w:lineRule="auto"/>
                    <w:jc w:val="center"/>
                    <w:rPr>
                      <w:snapToGrid w:val="0"/>
                      <w:sz w:val="20"/>
                    </w:rPr>
                  </w:pPr>
                </w:p>
              </w:tc>
              <w:tc>
                <w:tcPr>
                  <w:tcW w:w="576" w:type="dxa"/>
                  <w:vAlign w:val="center"/>
                </w:tcPr>
                <w:p w:rsidR="00B119E9" w:rsidRPr="00B1314B" w:rsidRDefault="00B119E9" w:rsidP="00B119E9">
                  <w:pPr>
                    <w:spacing w:line="276" w:lineRule="auto"/>
                    <w:jc w:val="center"/>
                    <w:rPr>
                      <w:snapToGrid w:val="0"/>
                      <w:sz w:val="20"/>
                    </w:rPr>
                  </w:pPr>
                </w:p>
              </w:tc>
            </w:tr>
          </w:tbl>
          <w:p w:rsidR="005170A6" w:rsidRPr="003A36D2" w:rsidRDefault="005170A6">
            <w:pPr>
              <w:rPr>
                <w:spacing w:val="-3"/>
                <w:szCs w:val="24"/>
                <w:lang w:val="en-GB"/>
              </w:rPr>
            </w:pPr>
          </w:p>
        </w:tc>
      </w:tr>
    </w:tbl>
    <w:p w:rsidR="00B1314B" w:rsidRDefault="00B1314B">
      <w:r>
        <w:br w:type="page"/>
      </w:r>
    </w:p>
    <w:tbl>
      <w:tblPr>
        <w:tblW w:w="5263" w:type="pct"/>
        <w:tblBorders>
          <w:top w:val="single" w:sz="18" w:space="0" w:color="auto"/>
        </w:tblBorders>
        <w:tblLayout w:type="fixed"/>
        <w:tblLook w:val="0000" w:firstRow="0" w:lastRow="0" w:firstColumn="0" w:lastColumn="0" w:noHBand="0" w:noVBand="0"/>
      </w:tblPr>
      <w:tblGrid>
        <w:gridCol w:w="2306"/>
        <w:gridCol w:w="8668"/>
        <w:gridCol w:w="15"/>
      </w:tblGrid>
      <w:tr w:rsidR="00F12164" w:rsidTr="00AD3365">
        <w:tc>
          <w:tcPr>
            <w:tcW w:w="1049" w:type="pct"/>
          </w:tcPr>
          <w:p w:rsidR="00F12164" w:rsidRPr="00481D09" w:rsidRDefault="002730CF" w:rsidP="00C85954">
            <w:pPr>
              <w:tabs>
                <w:tab w:val="left" w:pos="-720"/>
              </w:tabs>
              <w:suppressAutoHyphens/>
              <w:spacing w:before="120"/>
              <w:jc w:val="both"/>
              <w:rPr>
                <w:b/>
                <w:i/>
                <w:spacing w:val="-3"/>
                <w:sz w:val="22"/>
                <w:szCs w:val="22"/>
                <w:lang w:val="en-GB"/>
              </w:rPr>
            </w:pPr>
            <w:r w:rsidRPr="00481D09">
              <w:rPr>
                <w:b/>
                <w:i/>
                <w:spacing w:val="-3"/>
                <w:sz w:val="22"/>
                <w:szCs w:val="22"/>
                <w:lang w:val="en-GB"/>
              </w:rPr>
              <w:lastRenderedPageBreak/>
              <w:t>CONTACT HOURS</w:t>
            </w:r>
            <w:r w:rsidR="00427AC4" w:rsidRPr="00481D09">
              <w:rPr>
                <w:b/>
                <w:i/>
                <w:spacing w:val="-3"/>
                <w:sz w:val="22"/>
                <w:szCs w:val="22"/>
                <w:lang w:val="en-GB"/>
              </w:rPr>
              <w:t>:</w:t>
            </w:r>
          </w:p>
        </w:tc>
        <w:tc>
          <w:tcPr>
            <w:tcW w:w="3951" w:type="pct"/>
            <w:gridSpan w:val="2"/>
          </w:tcPr>
          <w:p w:rsidR="00F12164" w:rsidRPr="002352BE" w:rsidRDefault="002352BE" w:rsidP="002352BE">
            <w:pPr>
              <w:spacing w:before="120" w:after="120"/>
              <w:rPr>
                <w:lang w:val="en-GB"/>
              </w:rPr>
            </w:pPr>
            <w:r>
              <w:rPr>
                <w:lang w:val="en-GB"/>
              </w:rPr>
              <w:t>3 lecture and 2 laboratory/tutorial hours per week, half course</w:t>
            </w:r>
          </w:p>
        </w:tc>
      </w:tr>
      <w:tr w:rsidR="005170A6" w:rsidTr="00AD3365">
        <w:tc>
          <w:tcPr>
            <w:tcW w:w="1049" w:type="pct"/>
          </w:tcPr>
          <w:p w:rsidR="005170A6" w:rsidRPr="00481D09" w:rsidRDefault="005170A6" w:rsidP="00647ECB">
            <w:pPr>
              <w:tabs>
                <w:tab w:val="left" w:pos="-720"/>
              </w:tabs>
              <w:suppressAutoHyphens/>
              <w:spacing w:before="120"/>
              <w:jc w:val="both"/>
              <w:rPr>
                <w:b/>
                <w:i/>
                <w:spacing w:val="-3"/>
                <w:sz w:val="22"/>
                <w:szCs w:val="22"/>
                <w:lang w:val="en-GB"/>
              </w:rPr>
            </w:pPr>
            <w:r w:rsidRPr="00481D09">
              <w:rPr>
                <w:b/>
                <w:i/>
                <w:spacing w:val="-3"/>
                <w:sz w:val="22"/>
                <w:szCs w:val="22"/>
                <w:lang w:val="en-GB"/>
              </w:rPr>
              <w:t>TEXT:</w:t>
            </w:r>
          </w:p>
        </w:tc>
        <w:tc>
          <w:tcPr>
            <w:tcW w:w="3951" w:type="pct"/>
            <w:gridSpan w:val="2"/>
          </w:tcPr>
          <w:p w:rsidR="002352BE" w:rsidRDefault="002352BE" w:rsidP="002352BE">
            <w:pPr>
              <w:jc w:val="both"/>
              <w:rPr>
                <w:lang w:val="en-GB"/>
              </w:rPr>
            </w:pPr>
            <w:r>
              <w:rPr>
                <w:lang w:val="en-GB"/>
              </w:rPr>
              <w:t>“Engineering Analysis with SolidWorks Simulation 201</w:t>
            </w:r>
            <w:r w:rsidR="009A6869">
              <w:rPr>
                <w:lang w:val="en-GB"/>
              </w:rPr>
              <w:t>3</w:t>
            </w:r>
            <w:r>
              <w:rPr>
                <w:lang w:val="en-GB"/>
              </w:rPr>
              <w:t>” P. Kurowski</w:t>
            </w:r>
          </w:p>
          <w:p w:rsidR="002352BE" w:rsidRDefault="002352BE" w:rsidP="002352BE">
            <w:pPr>
              <w:tabs>
                <w:tab w:val="left" w:pos="-1440"/>
              </w:tabs>
              <w:rPr>
                <w:lang w:val="en-GB"/>
              </w:rPr>
            </w:pPr>
            <w:proofErr w:type="spellStart"/>
            <w:r>
              <w:rPr>
                <w:lang w:val="en-GB"/>
              </w:rPr>
              <w:t>Schroff</w:t>
            </w:r>
            <w:proofErr w:type="spellEnd"/>
            <w:r>
              <w:rPr>
                <w:lang w:val="en-GB"/>
              </w:rPr>
              <w:t xml:space="preserve"> Development Corporation, ISBN: 978-1-58503-</w:t>
            </w:r>
            <w:r w:rsidR="009A6869">
              <w:rPr>
                <w:lang w:val="en-GB"/>
              </w:rPr>
              <w:t>784</w:t>
            </w:r>
            <w:r>
              <w:rPr>
                <w:lang w:val="en-GB"/>
              </w:rPr>
              <w:t>-</w:t>
            </w:r>
            <w:r w:rsidR="009A6869">
              <w:rPr>
                <w:lang w:val="en-GB"/>
              </w:rPr>
              <w:t>1</w:t>
            </w:r>
            <w:r>
              <w:rPr>
                <w:lang w:val="en-GB"/>
              </w:rPr>
              <w:t xml:space="preserve">   (required)</w:t>
            </w:r>
          </w:p>
          <w:p w:rsidR="009A6869" w:rsidRDefault="009A6869" w:rsidP="009A6869">
            <w:pPr>
              <w:jc w:val="both"/>
              <w:rPr>
                <w:lang w:val="en-GB"/>
              </w:rPr>
            </w:pPr>
          </w:p>
          <w:p w:rsidR="009A6869" w:rsidRDefault="009A6869" w:rsidP="009A6869">
            <w:pPr>
              <w:jc w:val="both"/>
              <w:rPr>
                <w:lang w:val="en-GB"/>
              </w:rPr>
            </w:pPr>
            <w:r>
              <w:rPr>
                <w:lang w:val="en-GB"/>
              </w:rPr>
              <w:t>“Thermal Analysis with SolidWorks Simulation 2013” P. Kurowski</w:t>
            </w:r>
          </w:p>
          <w:p w:rsidR="009A6869" w:rsidRDefault="009A6869" w:rsidP="009A6869">
            <w:pPr>
              <w:tabs>
                <w:tab w:val="left" w:pos="-1440"/>
              </w:tabs>
              <w:rPr>
                <w:lang w:val="en-GB"/>
              </w:rPr>
            </w:pPr>
            <w:proofErr w:type="spellStart"/>
            <w:r>
              <w:rPr>
                <w:lang w:val="en-GB"/>
              </w:rPr>
              <w:t>Schroff</w:t>
            </w:r>
            <w:proofErr w:type="spellEnd"/>
            <w:r>
              <w:rPr>
                <w:lang w:val="en-GB"/>
              </w:rPr>
              <w:t xml:space="preserve"> Development Corporation, ISBN: 978-1-58503-785-8   (recommended)</w:t>
            </w:r>
          </w:p>
          <w:p w:rsidR="005170A6" w:rsidRPr="003A36D2" w:rsidRDefault="002352BE" w:rsidP="002352BE">
            <w:pPr>
              <w:tabs>
                <w:tab w:val="left" w:pos="-1440"/>
              </w:tabs>
              <w:spacing w:before="120" w:after="120"/>
              <w:ind w:left="-18" w:firstLine="18"/>
              <w:jc w:val="both"/>
              <w:rPr>
                <w:spacing w:val="-3"/>
                <w:szCs w:val="24"/>
                <w:lang w:val="en-GB"/>
              </w:rPr>
            </w:pPr>
            <w:r>
              <w:rPr>
                <w:lang w:val="en-GB"/>
              </w:rPr>
              <w:t>Other references provided during lecture</w:t>
            </w:r>
          </w:p>
        </w:tc>
      </w:tr>
      <w:tr w:rsidR="000F131C" w:rsidTr="00AD3365">
        <w:trPr>
          <w:gridAfter w:val="1"/>
          <w:wAfter w:w="7" w:type="pct"/>
        </w:trPr>
        <w:tc>
          <w:tcPr>
            <w:tcW w:w="1049" w:type="pct"/>
          </w:tcPr>
          <w:p w:rsidR="000F131C" w:rsidRPr="00481D09" w:rsidRDefault="000F131C">
            <w:pPr>
              <w:rPr>
                <w:b/>
                <w:i/>
                <w:sz w:val="22"/>
                <w:szCs w:val="22"/>
              </w:rPr>
            </w:pPr>
            <w:r w:rsidRPr="00481D09">
              <w:rPr>
                <w:b/>
                <w:i/>
                <w:sz w:val="22"/>
                <w:szCs w:val="22"/>
              </w:rPr>
              <w:t>EVALUATION:</w:t>
            </w:r>
          </w:p>
        </w:tc>
        <w:tc>
          <w:tcPr>
            <w:tcW w:w="3944" w:type="pct"/>
          </w:tcPr>
          <w:p w:rsidR="003A36D2" w:rsidRPr="003A36D2" w:rsidRDefault="003A36D2" w:rsidP="003A36D2">
            <w:pPr>
              <w:pStyle w:val="CM4"/>
              <w:spacing w:line="233" w:lineRule="atLeast"/>
              <w:ind w:left="2610" w:hanging="2610"/>
              <w:rPr>
                <w:color w:val="000000"/>
              </w:rPr>
            </w:pPr>
            <w:r w:rsidRPr="003A36D2">
              <w:rPr>
                <w:color w:val="000000"/>
              </w:rPr>
              <w:t xml:space="preserve">The course grade will be determined as follows: </w:t>
            </w:r>
          </w:p>
          <w:p w:rsidR="002352BE" w:rsidRDefault="002352BE" w:rsidP="002352BE">
            <w:pPr>
              <w:tabs>
                <w:tab w:val="left" w:pos="-1440"/>
              </w:tabs>
              <w:ind w:left="2160" w:hanging="1908"/>
            </w:pPr>
            <w:r>
              <w:t>Four assignments                               15%</w:t>
            </w:r>
          </w:p>
          <w:p w:rsidR="002352BE" w:rsidRDefault="002352BE" w:rsidP="002352BE">
            <w:pPr>
              <w:tabs>
                <w:tab w:val="left" w:pos="-1440"/>
              </w:tabs>
              <w:ind w:left="2160" w:hanging="1908"/>
            </w:pPr>
            <w:r>
              <w:t>Mid-term quiz                                    20%</w:t>
            </w:r>
          </w:p>
          <w:p w:rsidR="002352BE" w:rsidRDefault="002352BE" w:rsidP="002352BE">
            <w:pPr>
              <w:tabs>
                <w:tab w:val="left" w:pos="-1440"/>
              </w:tabs>
              <w:ind w:left="2160" w:hanging="1908"/>
            </w:pPr>
            <w:r>
              <w:t>Four laboratories - group sessions     15%</w:t>
            </w:r>
          </w:p>
          <w:p w:rsidR="003A36D2" w:rsidRPr="002352BE" w:rsidRDefault="002352BE" w:rsidP="009A6869">
            <w:pPr>
              <w:tabs>
                <w:tab w:val="left" w:pos="-1440"/>
              </w:tabs>
              <w:ind w:left="2160" w:hanging="1908"/>
            </w:pPr>
            <w:r>
              <w:t>Final examination                              50%</w:t>
            </w:r>
            <w:r w:rsidR="003A36D2" w:rsidRPr="003A36D2">
              <w:rPr>
                <w:color w:val="000000"/>
              </w:rPr>
              <w:br/>
            </w:r>
          </w:p>
          <w:p w:rsidR="002352BE" w:rsidRDefault="002352BE" w:rsidP="002352BE">
            <w:pPr>
              <w:spacing w:after="120"/>
              <w:jc w:val="both"/>
              <w:rPr>
                <w:lang w:val="en-GB"/>
              </w:rPr>
            </w:pPr>
            <w:r>
              <w:rPr>
                <w:lang w:val="en-GB"/>
              </w:rPr>
              <w:t xml:space="preserve">The final mark is based upon the performance in the assignments, mid-term quiz, laboratory assignments and the final examination. </w:t>
            </w:r>
          </w:p>
          <w:p w:rsidR="002352BE" w:rsidRDefault="002352BE" w:rsidP="002352BE">
            <w:pPr>
              <w:tabs>
                <w:tab w:val="left" w:pos="3582"/>
                <w:tab w:val="left" w:pos="4212"/>
              </w:tabs>
              <w:spacing w:after="120"/>
              <w:jc w:val="both"/>
              <w:rPr>
                <w:lang w:val="en-GB"/>
              </w:rPr>
            </w:pPr>
            <w:r>
              <w:rPr>
                <w:lang w:val="en-GB"/>
              </w:rPr>
              <w:t>Regular attendance is essential. If a student is excused from writing the mid-term quiz for legitimate reasons, and with the approval of the Department Chair, the weighting of the final examination can be adjusted accordingly.</w:t>
            </w:r>
          </w:p>
          <w:p w:rsidR="000F131C" w:rsidRPr="003A36D2" w:rsidRDefault="002352BE" w:rsidP="002352BE">
            <w:pPr>
              <w:pStyle w:val="CM4"/>
              <w:spacing w:line="233" w:lineRule="atLeast"/>
              <w:rPr>
                <w:color w:val="000000"/>
              </w:rPr>
            </w:pPr>
            <w:r>
              <w:rPr>
                <w:lang w:val="en-GB"/>
              </w:rPr>
              <w:t xml:space="preserve">Examinations will be </w:t>
            </w:r>
            <w:r w:rsidRPr="00CF5A6C">
              <w:rPr>
                <w:bCs/>
                <w:lang w:val="en-GB"/>
              </w:rPr>
              <w:t>limited</w:t>
            </w:r>
            <w:r w:rsidRPr="00CF5A6C">
              <w:rPr>
                <w:lang w:val="en-GB"/>
              </w:rPr>
              <w:t xml:space="preserve"> open book</w:t>
            </w:r>
            <w:r>
              <w:rPr>
                <w:lang w:val="en-GB"/>
              </w:rPr>
              <w:t xml:space="preserve"> with hands-on CAD software and a single student prepared hand written information sheet (two sides) permitted (8.5” x 11”). </w:t>
            </w:r>
            <w:r>
              <w:t>If a minimum mark of 50% is not obtained on the final examination, the student cannot receive a final mark greater than 48%.</w:t>
            </w:r>
            <w:r w:rsidR="003A36D2" w:rsidRPr="003A36D2">
              <w:rPr>
                <w:color w:val="000000"/>
              </w:rPr>
              <w:t xml:space="preserve"> </w:t>
            </w:r>
          </w:p>
        </w:tc>
      </w:tr>
      <w:tr w:rsidR="000F131C" w:rsidTr="00AD3365">
        <w:trPr>
          <w:gridAfter w:val="1"/>
          <w:wAfter w:w="7" w:type="pct"/>
        </w:trPr>
        <w:tc>
          <w:tcPr>
            <w:tcW w:w="1049" w:type="pct"/>
          </w:tcPr>
          <w:p w:rsidR="000F131C" w:rsidRPr="00481D09" w:rsidRDefault="000F131C" w:rsidP="0059109B">
            <w:pPr>
              <w:spacing w:before="120"/>
              <w:rPr>
                <w:b/>
                <w:i/>
                <w:sz w:val="22"/>
                <w:szCs w:val="22"/>
              </w:rPr>
            </w:pPr>
            <w:r w:rsidRPr="00481D09">
              <w:rPr>
                <w:b/>
                <w:i/>
                <w:sz w:val="22"/>
                <w:szCs w:val="22"/>
              </w:rPr>
              <w:t>ENGLISH:</w:t>
            </w:r>
          </w:p>
        </w:tc>
        <w:tc>
          <w:tcPr>
            <w:tcW w:w="3944" w:type="pct"/>
          </w:tcPr>
          <w:p w:rsidR="000F131C" w:rsidRPr="003A36D2" w:rsidRDefault="000F131C" w:rsidP="0059109B">
            <w:pPr>
              <w:tabs>
                <w:tab w:val="left" w:pos="-720"/>
                <w:tab w:val="left" w:pos="0"/>
                <w:tab w:val="left" w:pos="720"/>
                <w:tab w:val="left" w:pos="1440"/>
              </w:tabs>
              <w:suppressAutoHyphens/>
              <w:spacing w:before="120" w:after="120"/>
              <w:jc w:val="both"/>
              <w:rPr>
                <w:spacing w:val="-3"/>
                <w:szCs w:val="24"/>
                <w:lang w:val="en-GB"/>
              </w:rPr>
            </w:pPr>
            <w:r w:rsidRPr="003A36D2">
              <w:rPr>
                <w:spacing w:val="-3"/>
                <w:szCs w:val="24"/>
                <w:lang w:val="en-GB"/>
              </w:rPr>
              <w:t>In accordance with Senate and Faculty Policy, students may be penalized up to 10% of the marks on all assignments, tests and examinations for the improper use of English.  Additionally, poorly written work with the exception of final examinations may be returned without grading.  If resubmission of the work is permitted, it may be graded with marks deducted for poor English and/or late submission.</w:t>
            </w:r>
          </w:p>
        </w:tc>
      </w:tr>
      <w:tr w:rsidR="000F131C" w:rsidTr="00AD3365">
        <w:trPr>
          <w:gridAfter w:val="1"/>
          <w:wAfter w:w="7" w:type="pct"/>
        </w:trPr>
        <w:tc>
          <w:tcPr>
            <w:tcW w:w="1049" w:type="pct"/>
          </w:tcPr>
          <w:p w:rsidR="000F131C" w:rsidRPr="00481D09" w:rsidRDefault="000F131C">
            <w:pPr>
              <w:rPr>
                <w:b/>
                <w:i/>
                <w:sz w:val="22"/>
                <w:szCs w:val="22"/>
              </w:rPr>
            </w:pPr>
            <w:r w:rsidRPr="00481D09">
              <w:rPr>
                <w:b/>
                <w:i/>
                <w:sz w:val="22"/>
                <w:szCs w:val="22"/>
              </w:rPr>
              <w:t>ATTENDANCE:</w:t>
            </w:r>
          </w:p>
        </w:tc>
        <w:tc>
          <w:tcPr>
            <w:tcW w:w="3944" w:type="pct"/>
          </w:tcPr>
          <w:p w:rsidR="000F131C" w:rsidRPr="003A36D2" w:rsidRDefault="000F131C" w:rsidP="00C85954">
            <w:pPr>
              <w:tabs>
                <w:tab w:val="left" w:pos="-1440"/>
              </w:tabs>
              <w:spacing w:after="120"/>
              <w:jc w:val="both"/>
              <w:rPr>
                <w:szCs w:val="24"/>
              </w:rPr>
            </w:pPr>
            <w:r w:rsidRPr="003A36D2">
              <w:rPr>
                <w:szCs w:val="24"/>
              </w:rPr>
              <w:t>Any student who, in the opinion of the instructor, is absent too frequently from class or laboratory periods in any course, will be reported to the Dean (after due warning has been given).  On the recommendation of the Department concerned, and with the permission of the Dean, the student will be debarred from taking the regular examination in the course.</w:t>
            </w:r>
          </w:p>
        </w:tc>
      </w:tr>
      <w:tr w:rsidR="000F131C" w:rsidTr="00AD3365">
        <w:trPr>
          <w:gridAfter w:val="1"/>
          <w:wAfter w:w="7" w:type="pct"/>
        </w:trPr>
        <w:tc>
          <w:tcPr>
            <w:tcW w:w="1049" w:type="pct"/>
          </w:tcPr>
          <w:p w:rsidR="000F131C" w:rsidRPr="00481D09" w:rsidRDefault="000F131C">
            <w:pPr>
              <w:rPr>
                <w:b/>
                <w:i/>
                <w:sz w:val="22"/>
                <w:szCs w:val="22"/>
              </w:rPr>
            </w:pPr>
            <w:r w:rsidRPr="00481D09">
              <w:rPr>
                <w:b/>
                <w:i/>
                <w:sz w:val="22"/>
                <w:szCs w:val="22"/>
              </w:rPr>
              <w:t>CHEATING:</w:t>
            </w:r>
          </w:p>
        </w:tc>
        <w:tc>
          <w:tcPr>
            <w:tcW w:w="3944" w:type="pct"/>
          </w:tcPr>
          <w:p w:rsidR="000F131C" w:rsidRPr="003A36D2" w:rsidRDefault="000F131C" w:rsidP="00C85954">
            <w:pPr>
              <w:spacing w:after="120"/>
              <w:jc w:val="both"/>
              <w:rPr>
                <w:szCs w:val="24"/>
              </w:rPr>
            </w:pPr>
            <w:r w:rsidRPr="003A36D2">
              <w:rPr>
                <w:szCs w:val="24"/>
              </w:rPr>
              <w:t xml:space="preserve">University policy states that cheating, including </w:t>
            </w:r>
            <w:proofErr w:type="gramStart"/>
            <w:r w:rsidRPr="003A36D2">
              <w:rPr>
                <w:szCs w:val="24"/>
              </w:rPr>
              <w:t>plagiarism,</w:t>
            </w:r>
            <w:proofErr w:type="gramEnd"/>
            <w:r w:rsidRPr="003A36D2">
              <w:rPr>
                <w:szCs w:val="24"/>
              </w:rPr>
              <w:t xml:space="preserve"> is a scholastic offense. The commission of a scholastic offence is attended by academic penalties which might include expulsion from the program.  If you are caught cheating, there will be no second warning. (</w:t>
            </w:r>
            <w:proofErr w:type="gramStart"/>
            <w:r w:rsidRPr="003A36D2">
              <w:rPr>
                <w:szCs w:val="24"/>
              </w:rPr>
              <w:t>see</w:t>
            </w:r>
            <w:proofErr w:type="gramEnd"/>
            <w:r w:rsidRPr="003A36D2">
              <w:rPr>
                <w:szCs w:val="24"/>
              </w:rPr>
              <w:t xml:space="preserve"> Scholastic Offence Policy in the Western Academic Calendar)</w:t>
            </w:r>
            <w:r w:rsidR="00481D09" w:rsidRPr="003A36D2">
              <w:rPr>
                <w:szCs w:val="24"/>
              </w:rPr>
              <w:t>.</w:t>
            </w:r>
          </w:p>
        </w:tc>
      </w:tr>
      <w:tr w:rsidR="007B16EA" w:rsidTr="00AD3365">
        <w:trPr>
          <w:gridAfter w:val="1"/>
          <w:wAfter w:w="7" w:type="pct"/>
        </w:trPr>
        <w:tc>
          <w:tcPr>
            <w:tcW w:w="1049" w:type="pct"/>
          </w:tcPr>
          <w:p w:rsidR="007B16EA" w:rsidRPr="00481D09" w:rsidRDefault="007B16EA">
            <w:pPr>
              <w:rPr>
                <w:b/>
                <w:i/>
                <w:sz w:val="22"/>
                <w:szCs w:val="22"/>
              </w:rPr>
            </w:pPr>
            <w:r w:rsidRPr="00481D09">
              <w:rPr>
                <w:b/>
                <w:i/>
                <w:sz w:val="22"/>
                <w:szCs w:val="22"/>
              </w:rPr>
              <w:t>SSD:</w:t>
            </w:r>
          </w:p>
        </w:tc>
        <w:tc>
          <w:tcPr>
            <w:tcW w:w="3944" w:type="pct"/>
          </w:tcPr>
          <w:p w:rsidR="00481D09" w:rsidRPr="003A36D2" w:rsidRDefault="007B16EA">
            <w:pPr>
              <w:rPr>
                <w:i/>
                <w:iCs/>
                <w:szCs w:val="24"/>
              </w:rPr>
            </w:pPr>
            <w:r w:rsidRPr="003A36D2">
              <w:rPr>
                <w:i/>
                <w:iCs/>
                <w:szCs w:val="24"/>
              </w:rPr>
              <w:t xml:space="preserve">Please contact the course instructor if you require material in an alternate format or if any other arrangements can make this course more accessible to you. You may </w:t>
            </w:r>
          </w:p>
          <w:p w:rsidR="007B16EA" w:rsidRPr="003A36D2" w:rsidRDefault="00481D09" w:rsidP="00C85954">
            <w:pPr>
              <w:spacing w:after="120"/>
              <w:rPr>
                <w:szCs w:val="24"/>
              </w:rPr>
            </w:pPr>
            <w:proofErr w:type="gramStart"/>
            <w:r w:rsidRPr="003A36D2">
              <w:rPr>
                <w:i/>
                <w:iCs/>
                <w:szCs w:val="24"/>
              </w:rPr>
              <w:t>also</w:t>
            </w:r>
            <w:proofErr w:type="gramEnd"/>
            <w:r w:rsidR="007B16EA" w:rsidRPr="003A36D2">
              <w:rPr>
                <w:i/>
                <w:iCs/>
                <w:szCs w:val="24"/>
              </w:rPr>
              <w:t xml:space="preserve"> wish to contact Services for Students with Disabilities (SSD) at 661-2111 x 82147 for any specific question regarding an accommodation.</w:t>
            </w:r>
          </w:p>
        </w:tc>
      </w:tr>
      <w:tr w:rsidR="000F131C" w:rsidTr="00AD3365">
        <w:trPr>
          <w:gridAfter w:val="1"/>
          <w:wAfter w:w="7" w:type="pct"/>
        </w:trPr>
        <w:tc>
          <w:tcPr>
            <w:tcW w:w="1049" w:type="pct"/>
          </w:tcPr>
          <w:p w:rsidR="000F131C" w:rsidRPr="00481D09" w:rsidRDefault="000F131C">
            <w:pPr>
              <w:rPr>
                <w:b/>
                <w:i/>
                <w:sz w:val="22"/>
                <w:szCs w:val="22"/>
              </w:rPr>
            </w:pPr>
            <w:r w:rsidRPr="00481D09">
              <w:rPr>
                <w:b/>
                <w:i/>
                <w:sz w:val="22"/>
                <w:szCs w:val="22"/>
              </w:rPr>
              <w:t xml:space="preserve">NOTE:  </w:t>
            </w:r>
          </w:p>
        </w:tc>
        <w:tc>
          <w:tcPr>
            <w:tcW w:w="3944" w:type="pct"/>
          </w:tcPr>
          <w:p w:rsidR="000F131C" w:rsidRPr="003A36D2" w:rsidRDefault="000F131C" w:rsidP="00204F49">
            <w:pPr>
              <w:jc w:val="both"/>
              <w:rPr>
                <w:szCs w:val="24"/>
              </w:rPr>
            </w:pPr>
            <w:r w:rsidRPr="003A36D2">
              <w:rPr>
                <w:szCs w:val="24"/>
              </w:rPr>
              <w:t>The above topics and outline are subject to adjustments and changes as needed</w:t>
            </w:r>
            <w:r w:rsidR="00F66A3F" w:rsidRPr="003A36D2">
              <w:rPr>
                <w:szCs w:val="24"/>
              </w:rPr>
              <w:t xml:space="preserve">. </w:t>
            </w:r>
            <w:r w:rsidR="00F66A3F" w:rsidRPr="003A36D2">
              <w:rPr>
                <w:bCs/>
                <w:szCs w:val="24"/>
              </w:rPr>
              <w:t>Students who have failed an Engineering course (</w:t>
            </w:r>
            <w:proofErr w:type="spellStart"/>
            <w:r w:rsidR="00F66A3F" w:rsidRPr="003A36D2">
              <w:rPr>
                <w:bCs/>
                <w:szCs w:val="24"/>
              </w:rPr>
              <w:t>ie</w:t>
            </w:r>
            <w:proofErr w:type="spellEnd"/>
            <w:proofErr w:type="gramStart"/>
            <w:r w:rsidR="00F66A3F" w:rsidRPr="003A36D2">
              <w:rPr>
                <w:bCs/>
                <w:szCs w:val="24"/>
              </w:rPr>
              <w:t>.&lt;</w:t>
            </w:r>
            <w:proofErr w:type="gramEnd"/>
            <w:r w:rsidR="00F66A3F" w:rsidRPr="003A36D2">
              <w:rPr>
                <w:bCs/>
                <w:szCs w:val="24"/>
              </w:rPr>
              <w:t xml:space="preserve">50%) must repeat all components of the course. No special permissions will be granted enabling a student to retain laboratory, assignment or test marks from previous years. Previously completed assignments and laboratories cannot </w:t>
            </w:r>
            <w:r w:rsidR="00481D09" w:rsidRPr="003A36D2">
              <w:rPr>
                <w:bCs/>
                <w:szCs w:val="24"/>
              </w:rPr>
              <w:t xml:space="preserve">be </w:t>
            </w:r>
            <w:r w:rsidR="00F66A3F" w:rsidRPr="003A36D2">
              <w:rPr>
                <w:bCs/>
                <w:szCs w:val="24"/>
              </w:rPr>
              <w:t>resubmitted for grading by the student in subsequent years.</w:t>
            </w:r>
          </w:p>
        </w:tc>
      </w:tr>
    </w:tbl>
    <w:p w:rsidR="000F131C" w:rsidRDefault="000F131C" w:rsidP="002352BE">
      <w:pPr>
        <w:tabs>
          <w:tab w:val="left" w:pos="0"/>
        </w:tabs>
        <w:rPr>
          <w:b/>
          <w:bCs/>
          <w:i/>
          <w:iCs/>
          <w:sz w:val="16"/>
        </w:rPr>
      </w:pPr>
    </w:p>
    <w:sectPr w:rsidR="000F131C" w:rsidSect="009A6869">
      <w:headerReference w:type="even" r:id="rId8"/>
      <w:headerReference w:type="default" r:id="rId9"/>
      <w:pgSz w:w="12240" w:h="15840" w:code="1"/>
      <w:pgMar w:top="720" w:right="1296" w:bottom="284"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08" w:rsidRDefault="00703608">
      <w:r>
        <w:separator/>
      </w:r>
    </w:p>
    <w:p w:rsidR="00703608" w:rsidRDefault="00703608"/>
  </w:endnote>
  <w:endnote w:type="continuationSeparator" w:id="0">
    <w:p w:rsidR="00703608" w:rsidRDefault="00703608">
      <w:r>
        <w:continuationSeparator/>
      </w:r>
    </w:p>
    <w:p w:rsidR="00703608" w:rsidRDefault="0070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08" w:rsidRDefault="00703608">
      <w:r>
        <w:separator/>
      </w:r>
    </w:p>
    <w:p w:rsidR="00703608" w:rsidRDefault="00703608"/>
  </w:footnote>
  <w:footnote w:type="continuationSeparator" w:id="0">
    <w:p w:rsidR="00703608" w:rsidRDefault="00703608">
      <w:r>
        <w:continuationSeparator/>
      </w:r>
    </w:p>
    <w:p w:rsidR="00703608" w:rsidRDefault="007036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D2" w:rsidRDefault="00392B05">
    <w:pPr>
      <w:pStyle w:val="Header"/>
      <w:framePr w:wrap="around" w:vAnchor="text" w:hAnchor="margin" w:xAlign="right" w:y="1"/>
      <w:rPr>
        <w:rStyle w:val="PageNumber"/>
      </w:rPr>
    </w:pPr>
    <w:r>
      <w:rPr>
        <w:rStyle w:val="PageNumber"/>
      </w:rPr>
      <w:fldChar w:fldCharType="begin"/>
    </w:r>
    <w:r w:rsidR="003A36D2">
      <w:rPr>
        <w:rStyle w:val="PageNumber"/>
      </w:rPr>
      <w:instrText xml:space="preserve">PAGE  </w:instrText>
    </w:r>
    <w:r>
      <w:rPr>
        <w:rStyle w:val="PageNumber"/>
      </w:rPr>
      <w:fldChar w:fldCharType="separate"/>
    </w:r>
    <w:r w:rsidR="003A36D2">
      <w:rPr>
        <w:rStyle w:val="PageNumber"/>
        <w:noProof/>
      </w:rPr>
      <w:t>1</w:t>
    </w:r>
    <w:r>
      <w:rPr>
        <w:rStyle w:val="PageNumber"/>
      </w:rPr>
      <w:fldChar w:fldCharType="end"/>
    </w:r>
  </w:p>
  <w:p w:rsidR="003A36D2" w:rsidRDefault="003A36D2">
    <w:pPr>
      <w:pStyle w:val="Header"/>
      <w:ind w:right="360"/>
    </w:pPr>
  </w:p>
  <w:p w:rsidR="003A36D2" w:rsidRDefault="003A36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6D2" w:rsidRDefault="00392B05">
    <w:pPr>
      <w:pStyle w:val="Header"/>
      <w:framePr w:wrap="around" w:vAnchor="text" w:hAnchor="page" w:x="11089" w:y="1"/>
      <w:rPr>
        <w:rStyle w:val="PageNumber"/>
        <w:sz w:val="20"/>
      </w:rPr>
    </w:pPr>
    <w:r>
      <w:rPr>
        <w:rStyle w:val="PageNumber"/>
        <w:b/>
        <w:i/>
        <w:sz w:val="20"/>
      </w:rPr>
      <w:fldChar w:fldCharType="begin"/>
    </w:r>
    <w:r w:rsidR="003A36D2">
      <w:rPr>
        <w:rStyle w:val="PageNumber"/>
        <w:b/>
        <w:i/>
        <w:sz w:val="20"/>
      </w:rPr>
      <w:instrText xml:space="preserve">PAGE  </w:instrText>
    </w:r>
    <w:r>
      <w:rPr>
        <w:rStyle w:val="PageNumber"/>
        <w:b/>
        <w:i/>
        <w:sz w:val="20"/>
      </w:rPr>
      <w:fldChar w:fldCharType="separate"/>
    </w:r>
    <w:r w:rsidR="002B4186">
      <w:rPr>
        <w:rStyle w:val="PageNumber"/>
        <w:b/>
        <w:i/>
        <w:noProof/>
        <w:sz w:val="20"/>
      </w:rPr>
      <w:t>2</w:t>
    </w:r>
    <w:r>
      <w:rPr>
        <w:rStyle w:val="PageNumber"/>
        <w:b/>
        <w:i/>
        <w:sz w:val="20"/>
      </w:rPr>
      <w:fldChar w:fldCharType="end"/>
    </w:r>
    <w:r w:rsidR="003A36D2">
      <w:rPr>
        <w:rStyle w:val="PageNumber"/>
        <w:sz w:val="20"/>
      </w:rPr>
      <w:t>.</w:t>
    </w:r>
  </w:p>
  <w:p w:rsidR="003A36D2" w:rsidRPr="004740C2" w:rsidRDefault="003A36D2" w:rsidP="004740C2">
    <w:pPr>
      <w:pStyle w:val="Header"/>
      <w:tabs>
        <w:tab w:val="clear" w:pos="4320"/>
        <w:tab w:val="center" w:pos="4770"/>
      </w:tabs>
      <w:ind w:left="-90" w:right="360"/>
      <w:rPr>
        <w:b/>
        <w:i/>
        <w:sz w:val="20"/>
      </w:rPr>
    </w:pPr>
    <w:r>
      <w:rPr>
        <w:b/>
        <w:i/>
        <w:sz w:val="20"/>
      </w:rPr>
      <w:t>MME 4427</w:t>
    </w:r>
    <w:r w:rsidR="002352BE">
      <w:rPr>
        <w:b/>
        <w:i/>
        <w:sz w:val="20"/>
      </w:rPr>
      <w:t>a</w:t>
    </w:r>
    <w:r>
      <w:rPr>
        <w:b/>
        <w:i/>
        <w:sz w:val="20"/>
      </w:rPr>
      <w:tab/>
      <w:t>Course Outline – 201</w:t>
    </w:r>
    <w:r w:rsidR="002352BE">
      <w:rPr>
        <w:b/>
        <w:i/>
        <w:sz w:val="20"/>
      </w:rPr>
      <w:t>3-14</w:t>
    </w:r>
    <w:r>
      <w:rPr>
        <w:b/>
        <w:i/>
        <w:sz w:val="20"/>
      </w:rPr>
      <w:tab/>
    </w:r>
  </w:p>
  <w:p w:rsidR="003A36D2" w:rsidRDefault="003A36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FADB1"/>
    <w:multiLevelType w:val="hybridMultilevel"/>
    <w:tmpl w:val="5ED934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682551"/>
    <w:multiLevelType w:val="hybridMultilevel"/>
    <w:tmpl w:val="87B4A9F2"/>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
    <w:nsid w:val="4798619E"/>
    <w:multiLevelType w:val="singleLevel"/>
    <w:tmpl w:val="0409000F"/>
    <w:lvl w:ilvl="0">
      <w:start w:val="1"/>
      <w:numFmt w:val="decimal"/>
      <w:lvlText w:val="%1."/>
      <w:lvlJc w:val="left"/>
      <w:pPr>
        <w:tabs>
          <w:tab w:val="num" w:pos="360"/>
        </w:tabs>
        <w:ind w:left="360" w:hanging="360"/>
      </w:pPr>
    </w:lvl>
  </w:abstractNum>
  <w:abstractNum w:abstractNumId="3">
    <w:nsid w:val="4AB40E69"/>
    <w:multiLevelType w:val="hybridMultilevel"/>
    <w:tmpl w:val="EF5AFD64"/>
    <w:lvl w:ilvl="0" w:tplc="1009000F">
      <w:start w:val="1"/>
      <w:numFmt w:val="decimal"/>
      <w:lvlText w:val="%1."/>
      <w:lvlJc w:val="left"/>
      <w:pPr>
        <w:ind w:left="719" w:hanging="360"/>
      </w:pPr>
    </w:lvl>
    <w:lvl w:ilvl="1" w:tplc="10090019" w:tentative="1">
      <w:start w:val="1"/>
      <w:numFmt w:val="lowerLetter"/>
      <w:lvlText w:val="%2."/>
      <w:lvlJc w:val="left"/>
      <w:pPr>
        <w:ind w:left="1439" w:hanging="360"/>
      </w:pPr>
    </w:lvl>
    <w:lvl w:ilvl="2" w:tplc="1009001B" w:tentative="1">
      <w:start w:val="1"/>
      <w:numFmt w:val="lowerRoman"/>
      <w:lvlText w:val="%3."/>
      <w:lvlJc w:val="right"/>
      <w:pPr>
        <w:ind w:left="2159" w:hanging="180"/>
      </w:pPr>
    </w:lvl>
    <w:lvl w:ilvl="3" w:tplc="1009000F" w:tentative="1">
      <w:start w:val="1"/>
      <w:numFmt w:val="decimal"/>
      <w:lvlText w:val="%4."/>
      <w:lvlJc w:val="left"/>
      <w:pPr>
        <w:ind w:left="2879" w:hanging="360"/>
      </w:pPr>
    </w:lvl>
    <w:lvl w:ilvl="4" w:tplc="10090019" w:tentative="1">
      <w:start w:val="1"/>
      <w:numFmt w:val="lowerLetter"/>
      <w:lvlText w:val="%5."/>
      <w:lvlJc w:val="left"/>
      <w:pPr>
        <w:ind w:left="3599" w:hanging="360"/>
      </w:pPr>
    </w:lvl>
    <w:lvl w:ilvl="5" w:tplc="1009001B" w:tentative="1">
      <w:start w:val="1"/>
      <w:numFmt w:val="lowerRoman"/>
      <w:lvlText w:val="%6."/>
      <w:lvlJc w:val="right"/>
      <w:pPr>
        <w:ind w:left="4319" w:hanging="180"/>
      </w:pPr>
    </w:lvl>
    <w:lvl w:ilvl="6" w:tplc="1009000F" w:tentative="1">
      <w:start w:val="1"/>
      <w:numFmt w:val="decimal"/>
      <w:lvlText w:val="%7."/>
      <w:lvlJc w:val="left"/>
      <w:pPr>
        <w:ind w:left="5039" w:hanging="360"/>
      </w:pPr>
    </w:lvl>
    <w:lvl w:ilvl="7" w:tplc="10090019" w:tentative="1">
      <w:start w:val="1"/>
      <w:numFmt w:val="lowerLetter"/>
      <w:lvlText w:val="%8."/>
      <w:lvlJc w:val="left"/>
      <w:pPr>
        <w:ind w:left="5759" w:hanging="360"/>
      </w:pPr>
    </w:lvl>
    <w:lvl w:ilvl="8" w:tplc="1009001B" w:tentative="1">
      <w:start w:val="1"/>
      <w:numFmt w:val="lowerRoman"/>
      <w:lvlText w:val="%9."/>
      <w:lvlJc w:val="right"/>
      <w:pPr>
        <w:ind w:left="6479" w:hanging="180"/>
      </w:pPr>
    </w:lvl>
  </w:abstractNum>
  <w:abstractNum w:abstractNumId="4">
    <w:nsid w:val="52351517"/>
    <w:multiLevelType w:val="hybridMultilevel"/>
    <w:tmpl w:val="85708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8254B7"/>
    <w:multiLevelType w:val="singleLevel"/>
    <w:tmpl w:val="96106F00"/>
    <w:lvl w:ilvl="0">
      <w:start w:val="1"/>
      <w:numFmt w:val="bullet"/>
      <w:lvlText w:val=""/>
      <w:lvlJc w:val="left"/>
      <w:pPr>
        <w:tabs>
          <w:tab w:val="num" w:pos="360"/>
        </w:tabs>
        <w:ind w:left="360" w:hanging="360"/>
      </w:pPr>
      <w:rPr>
        <w:rFonts w:ascii="Symbol" w:hAnsi="Symbol" w:hint="default"/>
      </w:rPr>
    </w:lvl>
  </w:abstractNum>
  <w:abstractNum w:abstractNumId="6">
    <w:nsid w:val="72D93C40"/>
    <w:multiLevelType w:val="hybridMultilevel"/>
    <w:tmpl w:val="65443684"/>
    <w:lvl w:ilvl="0" w:tplc="085871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8F"/>
    <w:rsid w:val="0003082C"/>
    <w:rsid w:val="00031444"/>
    <w:rsid w:val="000323A1"/>
    <w:rsid w:val="00067CA8"/>
    <w:rsid w:val="0008519F"/>
    <w:rsid w:val="00086DFF"/>
    <w:rsid w:val="000A230F"/>
    <w:rsid w:val="000A51A4"/>
    <w:rsid w:val="000D77B7"/>
    <w:rsid w:val="000F131C"/>
    <w:rsid w:val="000F2D9A"/>
    <w:rsid w:val="00116698"/>
    <w:rsid w:val="001301EB"/>
    <w:rsid w:val="00194F59"/>
    <w:rsid w:val="001F5E02"/>
    <w:rsid w:val="00204F49"/>
    <w:rsid w:val="002352BE"/>
    <w:rsid w:val="002427BF"/>
    <w:rsid w:val="002730CF"/>
    <w:rsid w:val="002B4186"/>
    <w:rsid w:val="002E0D40"/>
    <w:rsid w:val="002E7417"/>
    <w:rsid w:val="00304B4D"/>
    <w:rsid w:val="00316813"/>
    <w:rsid w:val="00340B4D"/>
    <w:rsid w:val="0036777F"/>
    <w:rsid w:val="00370676"/>
    <w:rsid w:val="00392B05"/>
    <w:rsid w:val="003A345C"/>
    <w:rsid w:val="003A36D2"/>
    <w:rsid w:val="003D0C59"/>
    <w:rsid w:val="00401F68"/>
    <w:rsid w:val="00427AC4"/>
    <w:rsid w:val="00435EA7"/>
    <w:rsid w:val="004572FE"/>
    <w:rsid w:val="004577C1"/>
    <w:rsid w:val="00462489"/>
    <w:rsid w:val="00470DD6"/>
    <w:rsid w:val="004740C2"/>
    <w:rsid w:val="00481D09"/>
    <w:rsid w:val="004A13B7"/>
    <w:rsid w:val="004B759E"/>
    <w:rsid w:val="004C63E6"/>
    <w:rsid w:val="004E708F"/>
    <w:rsid w:val="00500A61"/>
    <w:rsid w:val="005034B7"/>
    <w:rsid w:val="005170A6"/>
    <w:rsid w:val="00521605"/>
    <w:rsid w:val="005510F1"/>
    <w:rsid w:val="00584B97"/>
    <w:rsid w:val="0059109B"/>
    <w:rsid w:val="00600EB9"/>
    <w:rsid w:val="00613E89"/>
    <w:rsid w:val="00647ECB"/>
    <w:rsid w:val="0066597A"/>
    <w:rsid w:val="006A7B54"/>
    <w:rsid w:val="006B6E02"/>
    <w:rsid w:val="006D3C2E"/>
    <w:rsid w:val="006E511A"/>
    <w:rsid w:val="006F7034"/>
    <w:rsid w:val="00703608"/>
    <w:rsid w:val="0070374E"/>
    <w:rsid w:val="00742EAC"/>
    <w:rsid w:val="0075400B"/>
    <w:rsid w:val="007817A9"/>
    <w:rsid w:val="007A4114"/>
    <w:rsid w:val="007B16EA"/>
    <w:rsid w:val="007D3B02"/>
    <w:rsid w:val="007F4B10"/>
    <w:rsid w:val="00831D45"/>
    <w:rsid w:val="008456ED"/>
    <w:rsid w:val="00875B68"/>
    <w:rsid w:val="0088167B"/>
    <w:rsid w:val="008A04A3"/>
    <w:rsid w:val="008A30A7"/>
    <w:rsid w:val="008A77A9"/>
    <w:rsid w:val="008B5AD8"/>
    <w:rsid w:val="008C56B8"/>
    <w:rsid w:val="008C6947"/>
    <w:rsid w:val="008E4D94"/>
    <w:rsid w:val="009451E7"/>
    <w:rsid w:val="00957596"/>
    <w:rsid w:val="009708FB"/>
    <w:rsid w:val="00974CDA"/>
    <w:rsid w:val="009A6869"/>
    <w:rsid w:val="00A07CAF"/>
    <w:rsid w:val="00A315C9"/>
    <w:rsid w:val="00A3551B"/>
    <w:rsid w:val="00A844C0"/>
    <w:rsid w:val="00AC527C"/>
    <w:rsid w:val="00AD3365"/>
    <w:rsid w:val="00B119E9"/>
    <w:rsid w:val="00B1314B"/>
    <w:rsid w:val="00B153C8"/>
    <w:rsid w:val="00B2385A"/>
    <w:rsid w:val="00B3509C"/>
    <w:rsid w:val="00B43179"/>
    <w:rsid w:val="00B67D69"/>
    <w:rsid w:val="00B7033A"/>
    <w:rsid w:val="00B979AF"/>
    <w:rsid w:val="00BB2752"/>
    <w:rsid w:val="00BC2879"/>
    <w:rsid w:val="00BD4DED"/>
    <w:rsid w:val="00BE2BA0"/>
    <w:rsid w:val="00C47E82"/>
    <w:rsid w:val="00C506C6"/>
    <w:rsid w:val="00C52015"/>
    <w:rsid w:val="00C80B1D"/>
    <w:rsid w:val="00C85954"/>
    <w:rsid w:val="00C94A3A"/>
    <w:rsid w:val="00C94BAE"/>
    <w:rsid w:val="00C96B81"/>
    <w:rsid w:val="00CB2CEE"/>
    <w:rsid w:val="00CF0434"/>
    <w:rsid w:val="00D023D9"/>
    <w:rsid w:val="00D06883"/>
    <w:rsid w:val="00D15039"/>
    <w:rsid w:val="00D21382"/>
    <w:rsid w:val="00D3368A"/>
    <w:rsid w:val="00D4499B"/>
    <w:rsid w:val="00D6018F"/>
    <w:rsid w:val="00D62E72"/>
    <w:rsid w:val="00D71AFF"/>
    <w:rsid w:val="00D81980"/>
    <w:rsid w:val="00D94D03"/>
    <w:rsid w:val="00DD112C"/>
    <w:rsid w:val="00DD63FB"/>
    <w:rsid w:val="00E939B3"/>
    <w:rsid w:val="00ED3EAE"/>
    <w:rsid w:val="00EF5E7F"/>
    <w:rsid w:val="00F12164"/>
    <w:rsid w:val="00F12FDF"/>
    <w:rsid w:val="00F45CE4"/>
    <w:rsid w:val="00F62619"/>
    <w:rsid w:val="00F65CCB"/>
    <w:rsid w:val="00F66A3F"/>
    <w:rsid w:val="00FD55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AF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rsid w:val="00D71AFF"/>
  </w:style>
  <w:style w:type="paragraph" w:styleId="Header">
    <w:name w:val="header"/>
    <w:basedOn w:val="Normal"/>
    <w:rsid w:val="00D71AFF"/>
    <w:pPr>
      <w:tabs>
        <w:tab w:val="center" w:pos="4320"/>
        <w:tab w:val="right" w:pos="8640"/>
      </w:tabs>
    </w:pPr>
  </w:style>
  <w:style w:type="paragraph" w:styleId="Footer">
    <w:name w:val="footer"/>
    <w:basedOn w:val="Normal"/>
    <w:rsid w:val="00D71AFF"/>
    <w:pPr>
      <w:tabs>
        <w:tab w:val="center" w:pos="4320"/>
        <w:tab w:val="right" w:pos="8640"/>
      </w:tabs>
    </w:pPr>
  </w:style>
  <w:style w:type="character" w:styleId="PageNumber">
    <w:name w:val="page number"/>
    <w:basedOn w:val="DefaultParagraphFont"/>
    <w:rsid w:val="00D71AFF"/>
  </w:style>
  <w:style w:type="character" w:styleId="Hyperlink">
    <w:name w:val="Hyperlink"/>
    <w:basedOn w:val="DefaultParagraphFont"/>
    <w:rsid w:val="00D71AFF"/>
    <w:rPr>
      <w:color w:val="0000FF"/>
      <w:u w:val="single"/>
    </w:rPr>
  </w:style>
  <w:style w:type="paragraph" w:styleId="BalloonText">
    <w:name w:val="Balloon Text"/>
    <w:basedOn w:val="Normal"/>
    <w:semiHidden/>
    <w:rsid w:val="00D71AFF"/>
    <w:rPr>
      <w:rFonts w:ascii="Tahoma" w:hAnsi="Tahoma" w:cs="Tahoma"/>
      <w:sz w:val="16"/>
      <w:szCs w:val="16"/>
    </w:rPr>
  </w:style>
  <w:style w:type="paragraph" w:styleId="BodyText">
    <w:name w:val="Body Text"/>
    <w:basedOn w:val="Normal"/>
    <w:rsid w:val="005170A6"/>
    <w:pPr>
      <w:jc w:val="both"/>
    </w:pPr>
  </w:style>
  <w:style w:type="table" w:styleId="TableGrid">
    <w:name w:val="Table Grid"/>
    <w:basedOn w:val="TableNormal"/>
    <w:rsid w:val="00517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36D2"/>
    <w:pPr>
      <w:widowControl w:val="0"/>
      <w:autoSpaceDE w:val="0"/>
      <w:autoSpaceDN w:val="0"/>
      <w:adjustRightInd w:val="0"/>
    </w:pPr>
    <w:rPr>
      <w:rFonts w:eastAsiaTheme="minorEastAsia"/>
      <w:color w:val="000000"/>
      <w:sz w:val="24"/>
      <w:szCs w:val="24"/>
    </w:rPr>
  </w:style>
  <w:style w:type="paragraph" w:customStyle="1" w:styleId="CM1">
    <w:name w:val="CM1"/>
    <w:basedOn w:val="Default"/>
    <w:next w:val="Default"/>
    <w:uiPriority w:val="99"/>
    <w:rsid w:val="003A36D2"/>
    <w:pPr>
      <w:spacing w:line="233" w:lineRule="atLeast"/>
    </w:pPr>
    <w:rPr>
      <w:color w:val="auto"/>
    </w:rPr>
  </w:style>
  <w:style w:type="paragraph" w:customStyle="1" w:styleId="CM4">
    <w:name w:val="CM4"/>
    <w:basedOn w:val="Default"/>
    <w:next w:val="Default"/>
    <w:uiPriority w:val="99"/>
    <w:rsid w:val="003A36D2"/>
    <w:rPr>
      <w:color w:val="auto"/>
    </w:rPr>
  </w:style>
  <w:style w:type="paragraph" w:customStyle="1" w:styleId="CM3">
    <w:name w:val="CM3"/>
    <w:basedOn w:val="Default"/>
    <w:next w:val="Default"/>
    <w:uiPriority w:val="99"/>
    <w:rsid w:val="003A36D2"/>
    <w:pPr>
      <w:spacing w:line="23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AF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rsid w:val="00D71AFF"/>
  </w:style>
  <w:style w:type="paragraph" w:styleId="Header">
    <w:name w:val="header"/>
    <w:basedOn w:val="Normal"/>
    <w:rsid w:val="00D71AFF"/>
    <w:pPr>
      <w:tabs>
        <w:tab w:val="center" w:pos="4320"/>
        <w:tab w:val="right" w:pos="8640"/>
      </w:tabs>
    </w:pPr>
  </w:style>
  <w:style w:type="paragraph" w:styleId="Footer">
    <w:name w:val="footer"/>
    <w:basedOn w:val="Normal"/>
    <w:rsid w:val="00D71AFF"/>
    <w:pPr>
      <w:tabs>
        <w:tab w:val="center" w:pos="4320"/>
        <w:tab w:val="right" w:pos="8640"/>
      </w:tabs>
    </w:pPr>
  </w:style>
  <w:style w:type="character" w:styleId="PageNumber">
    <w:name w:val="page number"/>
    <w:basedOn w:val="DefaultParagraphFont"/>
    <w:rsid w:val="00D71AFF"/>
  </w:style>
  <w:style w:type="character" w:styleId="Hyperlink">
    <w:name w:val="Hyperlink"/>
    <w:basedOn w:val="DefaultParagraphFont"/>
    <w:rsid w:val="00D71AFF"/>
    <w:rPr>
      <w:color w:val="0000FF"/>
      <w:u w:val="single"/>
    </w:rPr>
  </w:style>
  <w:style w:type="paragraph" w:styleId="BalloonText">
    <w:name w:val="Balloon Text"/>
    <w:basedOn w:val="Normal"/>
    <w:semiHidden/>
    <w:rsid w:val="00D71AFF"/>
    <w:rPr>
      <w:rFonts w:ascii="Tahoma" w:hAnsi="Tahoma" w:cs="Tahoma"/>
      <w:sz w:val="16"/>
      <w:szCs w:val="16"/>
    </w:rPr>
  </w:style>
  <w:style w:type="paragraph" w:styleId="BodyText">
    <w:name w:val="Body Text"/>
    <w:basedOn w:val="Normal"/>
    <w:rsid w:val="005170A6"/>
    <w:pPr>
      <w:jc w:val="both"/>
    </w:pPr>
  </w:style>
  <w:style w:type="table" w:styleId="TableGrid">
    <w:name w:val="Table Grid"/>
    <w:basedOn w:val="TableNormal"/>
    <w:rsid w:val="00517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36D2"/>
    <w:pPr>
      <w:widowControl w:val="0"/>
      <w:autoSpaceDE w:val="0"/>
      <w:autoSpaceDN w:val="0"/>
      <w:adjustRightInd w:val="0"/>
    </w:pPr>
    <w:rPr>
      <w:rFonts w:eastAsiaTheme="minorEastAsia"/>
      <w:color w:val="000000"/>
      <w:sz w:val="24"/>
      <w:szCs w:val="24"/>
    </w:rPr>
  </w:style>
  <w:style w:type="paragraph" w:customStyle="1" w:styleId="CM1">
    <w:name w:val="CM1"/>
    <w:basedOn w:val="Default"/>
    <w:next w:val="Default"/>
    <w:uiPriority w:val="99"/>
    <w:rsid w:val="003A36D2"/>
    <w:pPr>
      <w:spacing w:line="233" w:lineRule="atLeast"/>
    </w:pPr>
    <w:rPr>
      <w:color w:val="auto"/>
    </w:rPr>
  </w:style>
  <w:style w:type="paragraph" w:customStyle="1" w:styleId="CM4">
    <w:name w:val="CM4"/>
    <w:basedOn w:val="Default"/>
    <w:next w:val="Default"/>
    <w:uiPriority w:val="99"/>
    <w:rsid w:val="003A36D2"/>
    <w:rPr>
      <w:color w:val="auto"/>
    </w:rPr>
  </w:style>
  <w:style w:type="paragraph" w:customStyle="1" w:styleId="CM3">
    <w:name w:val="CM3"/>
    <w:basedOn w:val="Default"/>
    <w:next w:val="Default"/>
    <w:uiPriority w:val="99"/>
    <w:rsid w:val="003A36D2"/>
    <w:pPr>
      <w:spacing w:line="23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University of Western Ontario</vt:lpstr>
    </vt:vector>
  </TitlesOfParts>
  <Company>Faculty of Engineering Science</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Western Ontario</dc:title>
  <dc:creator>Joan Tangen</dc:creator>
  <cp:lastModifiedBy>PLANCHARD Marie</cp:lastModifiedBy>
  <cp:revision>2</cp:revision>
  <cp:lastPrinted>2010-07-22T14:21:00Z</cp:lastPrinted>
  <dcterms:created xsi:type="dcterms:W3CDTF">2014-02-27T19:18:00Z</dcterms:created>
  <dcterms:modified xsi:type="dcterms:W3CDTF">2014-02-27T19:18:00Z</dcterms:modified>
</cp:coreProperties>
</file>